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D3" w:rsidRPr="00C93A0A" w:rsidRDefault="00C93A0A" w:rsidP="00C93A0A">
      <w:pPr>
        <w:spacing w:line="240" w:lineRule="atLeast"/>
        <w:ind w:leftChars="-202" w:left="-444" w:rightChars="-297" w:right="-653"/>
        <w:jc w:val="center"/>
        <w:rPr>
          <w:rFonts w:ascii="黑体" w:eastAsia="黑体" w:hAnsi="黑体"/>
          <w:b/>
          <w:sz w:val="28"/>
          <w:szCs w:val="28"/>
        </w:rPr>
      </w:pPr>
      <w:r w:rsidRPr="00C93A0A">
        <w:rPr>
          <w:rFonts w:ascii="黑体" w:eastAsia="黑体" w:hAnsi="黑体" w:hint="eastAsia"/>
          <w:b/>
          <w:sz w:val="28"/>
          <w:szCs w:val="28"/>
        </w:rPr>
        <w:t>汕尾职业技术学院扩建项目（新校区）勘察、方案设计与初步设计项目招标代理机构采购项目</w:t>
      </w:r>
      <w:r w:rsidR="004872B8" w:rsidRPr="00C93A0A">
        <w:rPr>
          <w:rFonts w:ascii="黑体" w:eastAsia="黑体" w:hAnsi="黑体" w:hint="eastAsia"/>
          <w:b/>
          <w:sz w:val="28"/>
          <w:szCs w:val="28"/>
        </w:rPr>
        <w:t>成交公告</w:t>
      </w:r>
    </w:p>
    <w:p w:rsidR="00743DD3" w:rsidRPr="0093156F" w:rsidRDefault="0093156F" w:rsidP="0093156F">
      <w:pPr>
        <w:spacing w:line="240" w:lineRule="atLeast"/>
        <w:ind w:leftChars="-202" w:left="-444" w:rightChars="-297" w:right="-653"/>
        <w:rPr>
          <w:rFonts w:ascii="黑体" w:eastAsia="黑体" w:hAnsi="黑体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4872B8" w:rsidRPr="0093156F">
        <w:rPr>
          <w:rFonts w:ascii="仿宋" w:eastAsia="仿宋" w:hAnsi="仿宋" w:hint="eastAsia"/>
          <w:sz w:val="28"/>
          <w:szCs w:val="28"/>
        </w:rPr>
        <w:t>汕尾职业技术学院于2020年</w:t>
      </w:r>
      <w:r w:rsidR="001C534F" w:rsidRPr="0093156F">
        <w:rPr>
          <w:rFonts w:ascii="仿宋" w:eastAsia="仿宋" w:hAnsi="仿宋" w:hint="eastAsia"/>
          <w:sz w:val="28"/>
          <w:szCs w:val="28"/>
        </w:rPr>
        <w:t>8</w:t>
      </w:r>
      <w:r w:rsidR="004872B8" w:rsidRPr="0093156F">
        <w:rPr>
          <w:rFonts w:ascii="仿宋" w:eastAsia="仿宋" w:hAnsi="仿宋" w:hint="eastAsia"/>
          <w:sz w:val="28"/>
          <w:szCs w:val="28"/>
        </w:rPr>
        <w:t>月</w:t>
      </w:r>
      <w:r w:rsidR="001C534F" w:rsidRPr="0093156F">
        <w:rPr>
          <w:rFonts w:ascii="仿宋" w:eastAsia="仿宋" w:hAnsi="仿宋" w:hint="eastAsia"/>
          <w:sz w:val="28"/>
          <w:szCs w:val="28"/>
        </w:rPr>
        <w:t>1</w:t>
      </w:r>
      <w:r w:rsidR="00181B50" w:rsidRPr="0093156F">
        <w:rPr>
          <w:rFonts w:ascii="仿宋" w:eastAsia="仿宋" w:hAnsi="仿宋" w:hint="eastAsia"/>
          <w:sz w:val="28"/>
          <w:szCs w:val="28"/>
        </w:rPr>
        <w:t>0</w:t>
      </w:r>
      <w:r w:rsidR="004872B8" w:rsidRPr="0093156F">
        <w:rPr>
          <w:rFonts w:ascii="仿宋" w:eastAsia="仿宋" w:hAnsi="仿宋" w:hint="eastAsia"/>
          <w:sz w:val="28"/>
          <w:szCs w:val="28"/>
        </w:rPr>
        <w:t xml:space="preserve"> 日就</w:t>
      </w:r>
      <w:r w:rsidR="00C7761D" w:rsidRPr="0093156F">
        <w:rPr>
          <w:rFonts w:ascii="仿宋" w:eastAsia="仿宋" w:hAnsi="仿宋" w:hint="eastAsia"/>
          <w:sz w:val="28"/>
          <w:szCs w:val="28"/>
        </w:rPr>
        <w:t>“</w:t>
      </w:r>
      <w:r w:rsidR="007C3A27" w:rsidRPr="0093156F">
        <w:rPr>
          <w:rFonts w:ascii="仿宋_GB2312" w:eastAsia="仿宋_GB2312" w:hAnsi="黑体" w:hint="eastAsia"/>
          <w:sz w:val="28"/>
          <w:szCs w:val="28"/>
        </w:rPr>
        <w:t>汕尾职业技术学院扩建项目（新校区）勘察、方案设计与初步设计项目招标代理机构采购</w:t>
      </w:r>
      <w:r w:rsidR="007C3A27" w:rsidRPr="0093156F">
        <w:rPr>
          <w:rFonts w:ascii="仿宋" w:eastAsia="仿宋" w:hAnsi="仿宋" w:hint="eastAsia"/>
          <w:sz w:val="28"/>
          <w:szCs w:val="28"/>
        </w:rPr>
        <w:t>”项目,</w:t>
      </w:r>
      <w:r w:rsidR="00C7761D" w:rsidRPr="0093156F">
        <w:rPr>
          <w:rFonts w:ascii="仿宋" w:eastAsia="仿宋" w:hAnsi="仿宋" w:hint="eastAsia"/>
          <w:sz w:val="28"/>
          <w:szCs w:val="28"/>
        </w:rPr>
        <w:t>（采购项目编号：</w:t>
      </w:r>
      <w:r w:rsidR="007C3A27" w:rsidRPr="0093156F">
        <w:rPr>
          <w:rFonts w:ascii="仿宋" w:eastAsia="仿宋" w:hAnsi="仿宋" w:hint="eastAsia"/>
          <w:sz w:val="28"/>
          <w:szCs w:val="28"/>
        </w:rPr>
        <w:t>SWZYCG2020-31</w:t>
      </w:r>
      <w:r w:rsidR="00C7761D" w:rsidRPr="0093156F">
        <w:rPr>
          <w:rFonts w:ascii="仿宋" w:eastAsia="仿宋" w:hAnsi="仿宋" w:hint="eastAsia"/>
          <w:sz w:val="28"/>
          <w:szCs w:val="28"/>
        </w:rPr>
        <w:t>）</w:t>
      </w:r>
      <w:r w:rsidR="004872B8" w:rsidRPr="0093156F">
        <w:rPr>
          <w:rFonts w:ascii="仿宋" w:eastAsia="仿宋" w:hAnsi="仿宋" w:hint="eastAsia"/>
          <w:sz w:val="28"/>
          <w:szCs w:val="28"/>
        </w:rPr>
        <w:t>采用竞争性</w:t>
      </w:r>
      <w:r w:rsidR="006E1B24" w:rsidRPr="0093156F">
        <w:rPr>
          <w:rFonts w:ascii="仿宋" w:eastAsia="仿宋" w:hAnsi="仿宋" w:hint="eastAsia"/>
          <w:sz w:val="28"/>
          <w:szCs w:val="28"/>
        </w:rPr>
        <w:t>磋商</w:t>
      </w:r>
      <w:r w:rsidR="004872B8" w:rsidRPr="0093156F">
        <w:rPr>
          <w:rFonts w:ascii="仿宋" w:eastAsia="仿宋" w:hAnsi="仿宋" w:hint="eastAsia"/>
          <w:sz w:val="28"/>
          <w:szCs w:val="28"/>
        </w:rPr>
        <w:t>进行采购。现就本次采购的中标（成交）结果公告如下：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一、采购项目编号：</w:t>
      </w:r>
      <w:r w:rsidR="006E1B24" w:rsidRPr="006E1B24">
        <w:rPr>
          <w:rFonts w:ascii="仿宋" w:eastAsia="仿宋" w:hAnsi="仿宋" w:cs="Times New Roman" w:hint="eastAsia"/>
          <w:sz w:val="28"/>
          <w:szCs w:val="28"/>
        </w:rPr>
        <w:t>SWZYCG2020-</w:t>
      </w:r>
      <w:r w:rsidR="00D321FF">
        <w:rPr>
          <w:rFonts w:ascii="仿宋" w:eastAsia="仿宋" w:hAnsi="仿宋" w:cs="Times New Roman" w:hint="eastAsia"/>
          <w:sz w:val="28"/>
          <w:szCs w:val="28"/>
        </w:rPr>
        <w:t>31</w:t>
      </w:r>
    </w:p>
    <w:p w:rsidR="00743DD3" w:rsidRPr="00AA436A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二、采购项目名称：</w:t>
      </w:r>
      <w:r w:rsidR="00AA436A" w:rsidRPr="00AA436A">
        <w:rPr>
          <w:rFonts w:ascii="仿宋" w:eastAsia="仿宋" w:hAnsi="仿宋" w:hint="eastAsia"/>
          <w:sz w:val="28"/>
          <w:szCs w:val="28"/>
        </w:rPr>
        <w:t>汕尾职业技术学院扩建项目（新校区）勘察、方案设计与初步设计项目招标代理机构采购</w:t>
      </w:r>
    </w:p>
    <w:p w:rsidR="00DF1A13" w:rsidRPr="007F0BE5" w:rsidRDefault="004872B8" w:rsidP="0049708C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三、采购项目预算金额：</w:t>
      </w:r>
      <w:r w:rsidR="00DF1A13" w:rsidRPr="00DF1A13">
        <w:rPr>
          <w:rFonts w:ascii="仿宋" w:eastAsia="仿宋" w:hAnsi="仿宋" w:hint="eastAsia"/>
          <w:sz w:val="28"/>
          <w:szCs w:val="28"/>
        </w:rPr>
        <w:t>￥</w:t>
      </w:r>
      <w:r w:rsidR="007F0BE5" w:rsidRPr="007F0BE5">
        <w:rPr>
          <w:rFonts w:ascii="仿宋" w:eastAsia="仿宋" w:hAnsi="仿宋" w:hint="eastAsia"/>
          <w:sz w:val="24"/>
        </w:rPr>
        <w:t>126181.13元</w:t>
      </w:r>
    </w:p>
    <w:p w:rsidR="00743DD3" w:rsidRDefault="004872B8" w:rsidP="0049708C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四、采购方式：竞争性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五、成交供应商</w:t>
      </w:r>
    </w:p>
    <w:p w:rsidR="00743DD3" w:rsidRPr="00AA0E01" w:rsidRDefault="004872B8" w:rsidP="00AA0E01">
      <w:pPr>
        <w:spacing w:line="220" w:lineRule="atLeast"/>
        <w:ind w:leftChars="255" w:left="981" w:hangingChars="150" w:hanging="420"/>
        <w:jc w:val="both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成交供应商名称</w:t>
      </w:r>
      <w:r w:rsidR="00D321FF" w:rsidRPr="00D321FF">
        <w:rPr>
          <w:rFonts w:ascii="仿宋" w:eastAsia="仿宋" w:hAnsi="仿宋" w:hint="eastAsia"/>
          <w:sz w:val="28"/>
          <w:szCs w:val="28"/>
          <w:u w:val="single"/>
        </w:rPr>
        <w:t>广东正上工程管理有限公司</w:t>
      </w:r>
      <w:r>
        <w:rPr>
          <w:rFonts w:ascii="仿宋" w:eastAsia="仿宋" w:hAnsi="仿宋" w:hint="eastAsia"/>
          <w:sz w:val="28"/>
          <w:szCs w:val="28"/>
        </w:rPr>
        <w:t>法人代表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321FF">
        <w:rPr>
          <w:rFonts w:ascii="仿宋" w:eastAsia="仿宋" w:hAnsi="仿宋" w:hint="eastAsia"/>
          <w:sz w:val="28"/>
          <w:szCs w:val="28"/>
          <w:u w:val="single"/>
        </w:rPr>
        <w:t>唐</w:t>
      </w:r>
      <w:proofErr w:type="gramStart"/>
      <w:r w:rsidR="00D321FF">
        <w:rPr>
          <w:rFonts w:ascii="仿宋" w:eastAsia="仿宋" w:hAnsi="仿宋" w:hint="eastAsia"/>
          <w:sz w:val="28"/>
          <w:szCs w:val="28"/>
          <w:u w:val="single"/>
        </w:rPr>
        <w:t>务</w:t>
      </w:r>
      <w:proofErr w:type="gramEnd"/>
      <w:r w:rsidR="00D321FF">
        <w:rPr>
          <w:rFonts w:ascii="仿宋" w:eastAsia="仿宋" w:hAnsi="仿宋" w:hint="eastAsia"/>
          <w:sz w:val="28"/>
          <w:szCs w:val="28"/>
          <w:u w:val="single"/>
        </w:rPr>
        <w:t>群</w:t>
      </w:r>
      <w:r w:rsidR="0049708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C7761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9708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地址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321FF">
        <w:rPr>
          <w:rFonts w:ascii="仿宋" w:eastAsia="仿宋" w:hAnsi="仿宋" w:hint="eastAsia"/>
          <w:sz w:val="28"/>
          <w:szCs w:val="28"/>
          <w:u w:val="single"/>
        </w:rPr>
        <w:t xml:space="preserve">汕尾市区汕尾大道西侧（原香洲头）金宝城豪庭小区1栋2101、2102号 </w:t>
      </w:r>
      <w:r>
        <w:rPr>
          <w:rFonts w:ascii="仿宋" w:eastAsia="仿宋" w:hAnsi="仿宋" w:hint="eastAsia"/>
          <w:sz w:val="28"/>
          <w:szCs w:val="28"/>
        </w:rPr>
        <w:t>(成交</w:t>
      </w:r>
      <w:r w:rsidR="00D321FF">
        <w:rPr>
          <w:rFonts w:ascii="仿宋" w:eastAsia="仿宋" w:hAnsi="仿宋" w:hint="eastAsia"/>
          <w:sz w:val="28"/>
          <w:szCs w:val="28"/>
        </w:rPr>
        <w:t>金额</w:t>
      </w:r>
      <w:r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321FF" w:rsidRPr="00361495">
        <w:rPr>
          <w:rFonts w:ascii="仿宋" w:eastAsia="仿宋" w:hAnsi="仿宋" w:hint="eastAsia"/>
          <w:sz w:val="28"/>
          <w:szCs w:val="28"/>
          <w:u w:val="single"/>
        </w:rPr>
        <w:t>￥</w:t>
      </w:r>
      <w:r w:rsidR="00D321FF">
        <w:rPr>
          <w:rFonts w:ascii="仿宋" w:eastAsia="仿宋" w:hAnsi="仿宋" w:hint="eastAsia"/>
          <w:sz w:val="28"/>
          <w:szCs w:val="28"/>
          <w:u w:val="single"/>
        </w:rPr>
        <w:t>93373.00</w:t>
      </w:r>
      <w:r w:rsidR="000349A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321FF">
        <w:rPr>
          <w:rFonts w:ascii="仿宋" w:eastAsia="仿宋" w:hAnsi="仿宋" w:hint="eastAsia"/>
          <w:sz w:val="28"/>
          <w:szCs w:val="28"/>
          <w:u w:val="single"/>
        </w:rPr>
        <w:t>元</w:t>
      </w:r>
      <w:r>
        <w:rPr>
          <w:rFonts w:ascii="仿宋" w:eastAsia="仿宋" w:hAnsi="仿宋" w:hint="eastAsia"/>
          <w:sz w:val="28"/>
          <w:szCs w:val="28"/>
        </w:rPr>
        <w:t>。)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六、报价明细</w:t>
      </w:r>
    </w:p>
    <w:tbl>
      <w:tblPr>
        <w:tblW w:w="511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1250"/>
        <w:gridCol w:w="1250"/>
        <w:gridCol w:w="1376"/>
        <w:gridCol w:w="1699"/>
        <w:gridCol w:w="1274"/>
      </w:tblGrid>
      <w:tr w:rsidR="00743DD3" w:rsidTr="000349AF">
        <w:trPr>
          <w:trHeight w:val="450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主要中标、成交标的名称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服务要求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9AF" w:rsidRDefault="000C2A3D" w:rsidP="000349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中标（</w:t>
            </w:r>
            <w:r w:rsidR="004872B8">
              <w:rPr>
                <w:rFonts w:ascii="宋体" w:eastAsia="宋体" w:hAnsi="宋体" w:cs="宋体" w:hint="eastAsia"/>
                <w:sz w:val="24"/>
                <w:szCs w:val="24"/>
              </w:rPr>
              <w:t>成交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  <w:r w:rsidR="004872B8">
              <w:rPr>
                <w:rFonts w:ascii="宋体" w:eastAsia="宋体" w:hAnsi="宋体" w:cs="宋体" w:hint="eastAsia"/>
                <w:sz w:val="24"/>
                <w:szCs w:val="24"/>
              </w:rPr>
              <w:t>金额</w:t>
            </w:r>
          </w:p>
          <w:p w:rsidR="00743DD3" w:rsidRDefault="00743DD3" w:rsidP="000349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43DD3" w:rsidTr="000349AF">
        <w:trPr>
          <w:trHeight w:val="809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7F0BE5" w:rsidRDefault="007F0BE5" w:rsidP="000349AF">
            <w:pPr>
              <w:adjustRightInd/>
              <w:snapToGrid/>
              <w:spacing w:after="0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7F0BE5">
              <w:rPr>
                <w:rFonts w:ascii="仿宋_GB2312" w:eastAsia="仿宋_GB2312" w:hAnsi="黑体" w:hint="eastAsia"/>
                <w:sz w:val="21"/>
                <w:szCs w:val="21"/>
              </w:rPr>
              <w:t>扩建项目（新校区）勘察、方案设计与初步设计项目招标代理机构采购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D321FF" w:rsidP="00D321F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A22AA">
              <w:rPr>
                <w:rFonts w:ascii="宋体" w:eastAsia="宋体" w:hAnsi="宋体" w:cs="宋体" w:hint="eastAsia"/>
                <w:sz w:val="18"/>
                <w:szCs w:val="18"/>
              </w:rPr>
              <w:t>￥</w:t>
            </w:r>
            <w:r>
              <w:rPr>
                <w:rFonts w:ascii="宋体" w:eastAsia="宋体" w:hAnsi="宋体" w:cs="宋体" w:hint="eastAsia"/>
                <w:sz w:val="20"/>
                <w:szCs w:val="18"/>
              </w:rPr>
              <w:t>93373.00</w:t>
            </w:r>
          </w:p>
        </w:tc>
      </w:tr>
      <w:tr w:rsidR="00743DD3" w:rsidTr="000349AF">
        <w:trPr>
          <w:trHeight w:val="548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</w:tr>
    </w:tbl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七、评审日期：2020年</w:t>
      </w:r>
      <w:r w:rsidR="001C534F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1C534F"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日 评审地点：汕尾职业技术学院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评审委员会（</w:t>
      </w:r>
      <w:r w:rsidR="00604BCB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小组）：</w:t>
      </w:r>
    </w:p>
    <w:p w:rsidR="00271EB1" w:rsidRDefault="004872B8" w:rsidP="00271EB1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负责人：</w:t>
      </w:r>
      <w:r w:rsidR="00D321FF">
        <w:rPr>
          <w:rFonts w:ascii="仿宋" w:eastAsia="仿宋" w:hAnsi="仿宋" w:hint="eastAsia"/>
          <w:sz w:val="28"/>
          <w:szCs w:val="28"/>
        </w:rPr>
        <w:t>陈建煌</w:t>
      </w:r>
      <w:r w:rsidR="009060B6">
        <w:rPr>
          <w:rFonts w:ascii="仿宋" w:eastAsia="仿宋" w:hAnsi="仿宋" w:hint="eastAsia"/>
          <w:sz w:val="28"/>
          <w:szCs w:val="28"/>
        </w:rPr>
        <w:t xml:space="preserve"> </w:t>
      </w:r>
      <w:r w:rsidR="00C7761D">
        <w:rPr>
          <w:rFonts w:ascii="仿宋" w:eastAsia="仿宋" w:hAnsi="仿宋" w:hint="eastAsia"/>
          <w:sz w:val="28"/>
          <w:szCs w:val="28"/>
        </w:rPr>
        <w:t xml:space="preserve">  </w:t>
      </w:r>
      <w:r w:rsidR="001F4BF4">
        <w:rPr>
          <w:rFonts w:ascii="仿宋" w:eastAsia="仿宋" w:hAnsi="仿宋" w:hint="eastAsia"/>
          <w:sz w:val="28"/>
          <w:szCs w:val="28"/>
        </w:rPr>
        <w:t xml:space="preserve"> </w:t>
      </w:r>
      <w:r w:rsidR="006E1B24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 成员：</w:t>
      </w:r>
      <w:r w:rsidR="00D321FF">
        <w:rPr>
          <w:rFonts w:ascii="仿宋" w:eastAsia="仿宋" w:hAnsi="仿宋" w:hint="eastAsia"/>
          <w:sz w:val="28"/>
          <w:szCs w:val="28"/>
        </w:rPr>
        <w:t>盛大勇      李天涛</w:t>
      </w:r>
      <w:r w:rsidR="00C7761D">
        <w:rPr>
          <w:rFonts w:ascii="仿宋" w:eastAsia="仿宋" w:hAnsi="仿宋" w:hint="eastAsia"/>
          <w:sz w:val="28"/>
          <w:szCs w:val="28"/>
        </w:rPr>
        <w:t xml:space="preserve">  </w:t>
      </w:r>
      <w:r w:rsidR="001662FE">
        <w:rPr>
          <w:rFonts w:ascii="仿宋" w:eastAsia="仿宋" w:hAnsi="仿宋" w:hint="eastAsia"/>
          <w:sz w:val="28"/>
          <w:szCs w:val="28"/>
        </w:rPr>
        <w:t xml:space="preserve">  </w:t>
      </w:r>
      <w:r w:rsidR="00C7761D">
        <w:rPr>
          <w:rFonts w:ascii="仿宋" w:eastAsia="仿宋" w:hAnsi="仿宋" w:hint="eastAsia"/>
          <w:sz w:val="28"/>
          <w:szCs w:val="28"/>
        </w:rPr>
        <w:t xml:space="preserve">  </w:t>
      </w:r>
      <w:r w:rsidR="009060B6">
        <w:rPr>
          <w:rFonts w:ascii="仿宋" w:eastAsia="仿宋" w:hAnsi="仿宋" w:hint="eastAsia"/>
          <w:sz w:val="28"/>
          <w:szCs w:val="28"/>
        </w:rPr>
        <w:t xml:space="preserve">  </w:t>
      </w:r>
      <w:r w:rsidR="001F4BF4">
        <w:rPr>
          <w:rFonts w:ascii="仿宋" w:eastAsia="仿宋" w:hAnsi="仿宋" w:hint="eastAsia"/>
          <w:sz w:val="28"/>
          <w:szCs w:val="28"/>
        </w:rPr>
        <w:t xml:space="preserve"> </w:t>
      </w:r>
    </w:p>
    <w:p w:rsidR="008F570D" w:rsidRDefault="004872B8" w:rsidP="008F570D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八、评审意见</w:t>
      </w:r>
    </w:p>
    <w:p w:rsidR="00DF1A13" w:rsidRPr="00427EA1" w:rsidRDefault="004872B8" w:rsidP="008F570D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1、前来</w:t>
      </w:r>
      <w:r w:rsidR="009060B6">
        <w:rPr>
          <w:rFonts w:ascii="仿宋" w:eastAsia="仿宋" w:hAnsi="仿宋" w:hint="eastAsia"/>
          <w:sz w:val="28"/>
          <w:szCs w:val="28"/>
        </w:rPr>
        <w:t>报名</w:t>
      </w:r>
      <w:r>
        <w:rPr>
          <w:rFonts w:ascii="仿宋" w:eastAsia="仿宋" w:hAnsi="仿宋" w:hint="eastAsia"/>
          <w:sz w:val="28"/>
          <w:szCs w:val="28"/>
        </w:rPr>
        <w:t>的供应商分别是：</w:t>
      </w:r>
      <w:r w:rsidR="008F570D" w:rsidRPr="00427EA1">
        <w:rPr>
          <w:rFonts w:ascii="仿宋" w:eastAsia="仿宋" w:hAnsi="仿宋" w:hint="eastAsia"/>
          <w:sz w:val="28"/>
          <w:szCs w:val="28"/>
        </w:rPr>
        <w:t xml:space="preserve">广东正上工程管理有限公司、汕尾市建造工程监理有限公司、广东海外建设咨询有限公司、广东惠通工程顾问有限公司、海丰县创业工程建设监理有限公司 </w:t>
      </w:r>
      <w:r w:rsidR="00DF1A13" w:rsidRPr="00427EA1">
        <w:rPr>
          <w:rFonts w:ascii="仿宋" w:eastAsia="仿宋" w:hAnsi="仿宋" w:hint="eastAsia"/>
          <w:sz w:val="28"/>
          <w:szCs w:val="28"/>
        </w:rPr>
        <w:t>。</w:t>
      </w:r>
    </w:p>
    <w:p w:rsidR="00DF1A13" w:rsidRDefault="004872B8" w:rsidP="006E1B24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2、前来投标的供应商分别是：</w:t>
      </w:r>
      <w:r w:rsidR="00427EA1" w:rsidRPr="00427EA1">
        <w:rPr>
          <w:rFonts w:ascii="仿宋" w:eastAsia="仿宋" w:hAnsi="仿宋" w:hint="eastAsia"/>
          <w:sz w:val="28"/>
          <w:szCs w:val="28"/>
        </w:rPr>
        <w:t>广东正上工程管理有限公司、汕尾市建造工程</w:t>
      </w:r>
      <w:r w:rsidR="00427EA1">
        <w:rPr>
          <w:rFonts w:ascii="仿宋" w:eastAsia="仿宋" w:hAnsi="仿宋" w:hint="eastAsia"/>
          <w:sz w:val="28"/>
          <w:szCs w:val="28"/>
        </w:rPr>
        <w:t>监理有限公司、广东海外建设咨询有限公司</w:t>
      </w:r>
      <w:r w:rsidR="00427EA1" w:rsidRPr="00427EA1">
        <w:rPr>
          <w:rFonts w:ascii="仿宋" w:eastAsia="仿宋" w:hAnsi="仿宋" w:hint="eastAsia"/>
          <w:sz w:val="28"/>
          <w:szCs w:val="28"/>
        </w:rPr>
        <w:t>、海丰县创业工程建设监理有限公司</w:t>
      </w:r>
    </w:p>
    <w:p w:rsidR="006E1B24" w:rsidRDefault="004872B8" w:rsidP="006E1B24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3、有效竞争性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的供应商：上述</w:t>
      </w:r>
      <w:r w:rsidR="00427EA1"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 w:hint="eastAsia"/>
          <w:sz w:val="28"/>
          <w:szCs w:val="28"/>
        </w:rPr>
        <w:t>家投标的供应商经专家审查均符合竞争性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文件要求为有效竞争性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供应商。</w:t>
      </w:r>
    </w:p>
    <w:p w:rsidR="00743DD3" w:rsidRDefault="004872B8" w:rsidP="006E1B24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方法和标准：竞争性</w:t>
      </w:r>
      <w:r w:rsidR="00604BCB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小组根据竞争性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文件的规定，采用</w:t>
      </w:r>
      <w:r w:rsidR="006E1B24">
        <w:rPr>
          <w:rFonts w:ascii="仿宋" w:eastAsia="仿宋" w:hAnsi="仿宋" w:hint="eastAsia"/>
          <w:sz w:val="28"/>
          <w:szCs w:val="28"/>
        </w:rPr>
        <w:t>综合评分</w:t>
      </w:r>
      <w:r>
        <w:rPr>
          <w:rFonts w:ascii="仿宋" w:eastAsia="仿宋" w:hAnsi="仿宋" w:hint="eastAsia"/>
          <w:sz w:val="28"/>
          <w:szCs w:val="28"/>
        </w:rPr>
        <w:t>法进行评标。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结果：</w:t>
      </w:r>
    </w:p>
    <w:tbl>
      <w:tblPr>
        <w:tblStyle w:val="a5"/>
        <w:tblW w:w="5156" w:type="pct"/>
        <w:tblInd w:w="-176" w:type="dxa"/>
        <w:tblLook w:val="04A0" w:firstRow="1" w:lastRow="0" w:firstColumn="1" w:lastColumn="0" w:noHBand="0" w:noVBand="1"/>
      </w:tblPr>
      <w:tblGrid>
        <w:gridCol w:w="1844"/>
        <w:gridCol w:w="1478"/>
        <w:gridCol w:w="1649"/>
        <w:gridCol w:w="1548"/>
        <w:gridCol w:w="1564"/>
        <w:gridCol w:w="705"/>
      </w:tblGrid>
      <w:tr w:rsidR="006E1B24" w:rsidTr="009359D0">
        <w:tc>
          <w:tcPr>
            <w:tcW w:w="1049" w:type="pct"/>
            <w:vAlign w:val="center"/>
          </w:tcPr>
          <w:p w:rsid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投标人名称</w:t>
            </w:r>
          </w:p>
        </w:tc>
        <w:tc>
          <w:tcPr>
            <w:tcW w:w="841" w:type="pct"/>
            <w:vAlign w:val="center"/>
          </w:tcPr>
          <w:p w:rsid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是否通过资格性符合性审查</w:t>
            </w:r>
          </w:p>
        </w:tc>
        <w:tc>
          <w:tcPr>
            <w:tcW w:w="938" w:type="pct"/>
            <w:vAlign w:val="center"/>
          </w:tcPr>
          <w:p w:rsid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1B24">
              <w:rPr>
                <w:rFonts w:ascii="仿宋" w:eastAsia="仿宋" w:hAnsi="仿宋" w:hint="eastAsia"/>
                <w:sz w:val="21"/>
                <w:szCs w:val="21"/>
              </w:rPr>
              <w:t>技术商务得分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比例</w:t>
            </w:r>
            <w:r w:rsidRPr="006E1B24">
              <w:rPr>
                <w:rFonts w:ascii="仿宋" w:eastAsia="仿宋" w:hAnsi="仿宋" w:hint="eastAsia"/>
                <w:sz w:val="21"/>
                <w:szCs w:val="21"/>
              </w:rPr>
              <w:t>（</w:t>
            </w:r>
            <w:r w:rsidR="00332232">
              <w:rPr>
                <w:rFonts w:ascii="仿宋" w:eastAsia="仿宋" w:hAnsi="仿宋" w:hint="eastAsia"/>
                <w:sz w:val="21"/>
                <w:szCs w:val="21"/>
              </w:rPr>
              <w:t>85</w:t>
            </w:r>
            <w:r w:rsidRPr="006E1B24">
              <w:rPr>
                <w:rFonts w:ascii="仿宋" w:eastAsia="仿宋" w:hAnsi="仿宋" w:hint="eastAsia"/>
                <w:sz w:val="21"/>
                <w:szCs w:val="21"/>
              </w:rPr>
              <w:t>%）</w:t>
            </w:r>
          </w:p>
        </w:tc>
        <w:tc>
          <w:tcPr>
            <w:tcW w:w="881" w:type="pct"/>
            <w:vAlign w:val="center"/>
          </w:tcPr>
          <w:p w:rsidR="006E1B24" w:rsidRPr="006E1B24" w:rsidRDefault="006E1B24" w:rsidP="00604BCB">
            <w:pPr>
              <w:pStyle w:val="a6"/>
              <w:shd w:val="clear" w:color="auto" w:fill="F8FCFF"/>
              <w:jc w:val="center"/>
              <w:rPr>
                <w:rFonts w:ascii="仿宋" w:eastAsia="仿宋" w:hAnsi="仿宋" w:cstheme="minorBidi"/>
                <w:sz w:val="21"/>
                <w:szCs w:val="21"/>
              </w:rPr>
            </w:pPr>
            <w:r w:rsidRPr="006E1B24">
              <w:rPr>
                <w:rFonts w:ascii="仿宋" w:eastAsia="仿宋" w:hAnsi="仿宋" w:cstheme="minorBidi" w:hint="eastAsia"/>
                <w:sz w:val="21"/>
                <w:szCs w:val="21"/>
              </w:rPr>
              <w:t>价格得分比例（</w:t>
            </w:r>
            <w:r w:rsidR="00332232">
              <w:rPr>
                <w:rFonts w:ascii="仿宋" w:eastAsia="仿宋" w:hAnsi="仿宋" w:cstheme="minorBidi" w:hint="eastAsia"/>
                <w:sz w:val="21"/>
                <w:szCs w:val="21"/>
              </w:rPr>
              <w:t>15</w:t>
            </w:r>
            <w:r w:rsidRPr="006E1B24">
              <w:rPr>
                <w:rFonts w:ascii="仿宋" w:eastAsia="仿宋" w:hAnsi="仿宋" w:cstheme="minorBidi" w:hint="eastAsia"/>
                <w:sz w:val="21"/>
                <w:szCs w:val="21"/>
              </w:rPr>
              <w:t>%）</w:t>
            </w:r>
          </w:p>
        </w:tc>
        <w:tc>
          <w:tcPr>
            <w:tcW w:w="890" w:type="pct"/>
            <w:vAlign w:val="center"/>
          </w:tcPr>
          <w:p w:rsid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1B24">
              <w:rPr>
                <w:rFonts w:ascii="仿宋" w:eastAsia="仿宋" w:hAnsi="仿宋" w:hint="eastAsia"/>
                <w:sz w:val="21"/>
                <w:szCs w:val="21"/>
              </w:rPr>
              <w:t>综合得分比例（100%）</w:t>
            </w:r>
          </w:p>
        </w:tc>
        <w:tc>
          <w:tcPr>
            <w:tcW w:w="402" w:type="pct"/>
            <w:vAlign w:val="center"/>
          </w:tcPr>
          <w:p w:rsidR="006E1B24" w:rsidRP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排名</w:t>
            </w:r>
          </w:p>
        </w:tc>
      </w:tr>
      <w:tr w:rsidR="00833DED" w:rsidTr="009359D0">
        <w:trPr>
          <w:trHeight w:val="868"/>
        </w:trPr>
        <w:tc>
          <w:tcPr>
            <w:tcW w:w="1049" w:type="pct"/>
            <w:vAlign w:val="center"/>
          </w:tcPr>
          <w:p w:rsidR="00833DED" w:rsidRPr="009359D0" w:rsidRDefault="00B32342" w:rsidP="00B32342">
            <w:pPr>
              <w:spacing w:after="0" w:line="220" w:lineRule="atLeast"/>
              <w:rPr>
                <w:rFonts w:ascii="仿宋" w:eastAsia="仿宋" w:hAnsi="仿宋"/>
                <w:sz w:val="21"/>
                <w:szCs w:val="21"/>
              </w:rPr>
            </w:pPr>
            <w:r w:rsidRPr="009359D0">
              <w:rPr>
                <w:rFonts w:ascii="仿宋" w:eastAsia="仿宋" w:hAnsi="仿宋" w:hint="eastAsia"/>
                <w:sz w:val="21"/>
                <w:szCs w:val="21"/>
              </w:rPr>
              <w:t>广东正上工程管理有限公司</w:t>
            </w:r>
          </w:p>
        </w:tc>
        <w:tc>
          <w:tcPr>
            <w:tcW w:w="841" w:type="pct"/>
            <w:vAlign w:val="center"/>
          </w:tcPr>
          <w:p w:rsidR="00833DED" w:rsidRDefault="00833DED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38" w:type="pct"/>
            <w:vAlign w:val="center"/>
          </w:tcPr>
          <w:p w:rsidR="00833DED" w:rsidRDefault="00D321FF" w:rsidP="00144B5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77.67</w:t>
            </w:r>
          </w:p>
        </w:tc>
        <w:tc>
          <w:tcPr>
            <w:tcW w:w="881" w:type="pct"/>
            <w:vAlign w:val="center"/>
          </w:tcPr>
          <w:p w:rsidR="00833DED" w:rsidRDefault="00D321FF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15</w:t>
            </w:r>
          </w:p>
        </w:tc>
        <w:tc>
          <w:tcPr>
            <w:tcW w:w="890" w:type="pct"/>
            <w:vAlign w:val="center"/>
          </w:tcPr>
          <w:p w:rsidR="00833DED" w:rsidRDefault="008A337C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92.67</w:t>
            </w:r>
          </w:p>
        </w:tc>
        <w:tc>
          <w:tcPr>
            <w:tcW w:w="402" w:type="pct"/>
            <w:vAlign w:val="center"/>
          </w:tcPr>
          <w:p w:rsidR="00833DED" w:rsidRDefault="008A337C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</w:tr>
      <w:tr w:rsidR="00833DED" w:rsidTr="009359D0">
        <w:trPr>
          <w:trHeight w:val="706"/>
        </w:trPr>
        <w:tc>
          <w:tcPr>
            <w:tcW w:w="1049" w:type="pct"/>
            <w:vAlign w:val="center"/>
          </w:tcPr>
          <w:p w:rsidR="00833DED" w:rsidRPr="009359D0" w:rsidRDefault="008A337C" w:rsidP="00B32342">
            <w:pPr>
              <w:spacing w:after="0" w:line="220" w:lineRule="atLeast"/>
              <w:rPr>
                <w:rFonts w:ascii="仿宋" w:eastAsia="仿宋" w:hAnsi="仿宋"/>
                <w:sz w:val="21"/>
                <w:szCs w:val="21"/>
              </w:rPr>
            </w:pPr>
            <w:r w:rsidRPr="009359D0">
              <w:rPr>
                <w:rFonts w:ascii="仿宋" w:eastAsia="仿宋" w:hAnsi="仿宋" w:hint="eastAsia"/>
                <w:sz w:val="21"/>
                <w:szCs w:val="21"/>
              </w:rPr>
              <w:t>广东海外建设咨询有限公司</w:t>
            </w:r>
          </w:p>
        </w:tc>
        <w:tc>
          <w:tcPr>
            <w:tcW w:w="841" w:type="pct"/>
            <w:vAlign w:val="center"/>
          </w:tcPr>
          <w:p w:rsidR="00833DED" w:rsidRDefault="00833DED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38" w:type="pct"/>
            <w:vAlign w:val="center"/>
          </w:tcPr>
          <w:p w:rsidR="00833DED" w:rsidRDefault="008A337C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59.33</w:t>
            </w:r>
          </w:p>
        </w:tc>
        <w:tc>
          <w:tcPr>
            <w:tcW w:w="881" w:type="pct"/>
            <w:vAlign w:val="center"/>
          </w:tcPr>
          <w:p w:rsidR="00833DED" w:rsidRDefault="008A337C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13.87</w:t>
            </w:r>
          </w:p>
        </w:tc>
        <w:tc>
          <w:tcPr>
            <w:tcW w:w="890" w:type="pct"/>
            <w:vAlign w:val="center"/>
          </w:tcPr>
          <w:p w:rsidR="00833DED" w:rsidRDefault="008A337C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73.20</w:t>
            </w:r>
          </w:p>
        </w:tc>
        <w:tc>
          <w:tcPr>
            <w:tcW w:w="402" w:type="pct"/>
            <w:vAlign w:val="center"/>
          </w:tcPr>
          <w:p w:rsidR="00833DED" w:rsidRDefault="008A337C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</w:tr>
      <w:tr w:rsidR="007456A8" w:rsidTr="009359D0">
        <w:trPr>
          <w:trHeight w:val="706"/>
        </w:trPr>
        <w:tc>
          <w:tcPr>
            <w:tcW w:w="1049" w:type="pct"/>
            <w:vAlign w:val="center"/>
          </w:tcPr>
          <w:p w:rsidR="007456A8" w:rsidRPr="009359D0" w:rsidRDefault="008A337C" w:rsidP="008A337C">
            <w:pPr>
              <w:spacing w:after="0" w:line="220" w:lineRule="atLeast"/>
              <w:rPr>
                <w:rFonts w:ascii="仿宋" w:eastAsia="仿宋" w:hAnsi="仿宋"/>
                <w:sz w:val="21"/>
                <w:szCs w:val="21"/>
              </w:rPr>
            </w:pPr>
            <w:r w:rsidRPr="008A337C">
              <w:rPr>
                <w:rFonts w:ascii="仿宋" w:eastAsia="仿宋" w:hAnsi="仿宋" w:hint="eastAsia"/>
                <w:sz w:val="21"/>
                <w:szCs w:val="21"/>
              </w:rPr>
              <w:t>汕尾市建造工程监理有限公司</w:t>
            </w:r>
          </w:p>
        </w:tc>
        <w:tc>
          <w:tcPr>
            <w:tcW w:w="841" w:type="pct"/>
            <w:vAlign w:val="center"/>
          </w:tcPr>
          <w:p w:rsidR="007456A8" w:rsidRPr="007456A8" w:rsidRDefault="007456A8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38" w:type="pct"/>
            <w:vAlign w:val="center"/>
          </w:tcPr>
          <w:p w:rsidR="007456A8" w:rsidRDefault="008A337C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19</w:t>
            </w:r>
          </w:p>
        </w:tc>
        <w:tc>
          <w:tcPr>
            <w:tcW w:w="881" w:type="pct"/>
            <w:vAlign w:val="center"/>
          </w:tcPr>
          <w:p w:rsidR="007456A8" w:rsidRDefault="008A337C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11.49</w:t>
            </w:r>
          </w:p>
        </w:tc>
        <w:tc>
          <w:tcPr>
            <w:tcW w:w="890" w:type="pct"/>
            <w:vAlign w:val="center"/>
          </w:tcPr>
          <w:p w:rsidR="007456A8" w:rsidRDefault="008A337C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30.49</w:t>
            </w:r>
          </w:p>
        </w:tc>
        <w:tc>
          <w:tcPr>
            <w:tcW w:w="402" w:type="pct"/>
            <w:vAlign w:val="center"/>
          </w:tcPr>
          <w:p w:rsidR="007456A8" w:rsidRDefault="008A337C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</w:tr>
      <w:tr w:rsidR="00B32342" w:rsidTr="009359D0">
        <w:trPr>
          <w:trHeight w:val="922"/>
        </w:trPr>
        <w:tc>
          <w:tcPr>
            <w:tcW w:w="1049" w:type="pct"/>
            <w:vAlign w:val="center"/>
          </w:tcPr>
          <w:p w:rsidR="00B32342" w:rsidRPr="009359D0" w:rsidRDefault="009359D0" w:rsidP="00332232">
            <w:pPr>
              <w:spacing w:line="220" w:lineRule="atLeas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9359D0">
              <w:rPr>
                <w:rFonts w:ascii="仿宋" w:eastAsia="仿宋" w:hAnsi="仿宋" w:hint="eastAsia"/>
                <w:sz w:val="21"/>
                <w:szCs w:val="21"/>
              </w:rPr>
              <w:t>海丰县创业工程建设监理有限公司</w:t>
            </w:r>
          </w:p>
        </w:tc>
        <w:tc>
          <w:tcPr>
            <w:tcW w:w="841" w:type="pct"/>
            <w:vAlign w:val="center"/>
          </w:tcPr>
          <w:p w:rsidR="00B32342" w:rsidRPr="00332232" w:rsidRDefault="00332232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38" w:type="pct"/>
            <w:vAlign w:val="center"/>
          </w:tcPr>
          <w:p w:rsidR="00B32342" w:rsidRDefault="008A337C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11</w:t>
            </w:r>
          </w:p>
        </w:tc>
        <w:tc>
          <w:tcPr>
            <w:tcW w:w="881" w:type="pct"/>
            <w:vAlign w:val="center"/>
          </w:tcPr>
          <w:p w:rsidR="00B32342" w:rsidRDefault="008A337C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11.33</w:t>
            </w:r>
          </w:p>
        </w:tc>
        <w:tc>
          <w:tcPr>
            <w:tcW w:w="890" w:type="pct"/>
            <w:vAlign w:val="center"/>
          </w:tcPr>
          <w:p w:rsidR="00B32342" w:rsidRDefault="008A337C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22.33</w:t>
            </w:r>
          </w:p>
        </w:tc>
        <w:tc>
          <w:tcPr>
            <w:tcW w:w="402" w:type="pct"/>
            <w:vAlign w:val="center"/>
          </w:tcPr>
          <w:p w:rsidR="00B32342" w:rsidRDefault="008A337C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</w:tr>
    </w:tbl>
    <w:p w:rsidR="00743DD3" w:rsidRDefault="00743DD3">
      <w:pPr>
        <w:spacing w:after="0" w:line="220" w:lineRule="atLeast"/>
        <w:jc w:val="center"/>
        <w:rPr>
          <w:rFonts w:ascii="仿宋" w:eastAsia="仿宋" w:hAnsi="仿宋"/>
          <w:sz w:val="21"/>
          <w:szCs w:val="21"/>
        </w:rPr>
      </w:pP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九、本公告期限1个工作日。</w:t>
      </w:r>
    </w:p>
    <w:p w:rsidR="00743DD3" w:rsidRDefault="004872B8">
      <w:pPr>
        <w:adjustRightInd/>
        <w:snapToGrid/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十、联系事项：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采购人：汕尾职业技术学院 </w:t>
      </w:r>
      <w:r>
        <w:rPr>
          <w:rFonts w:ascii="仿宋" w:eastAsia="仿宋" w:hAnsi="仿宋" w:hint="eastAsia"/>
          <w:sz w:val="28"/>
          <w:szCs w:val="28"/>
        </w:rPr>
        <w:tab/>
        <w:t>地址：广东省汕尾市城区文德路</w:t>
      </w:r>
    </w:p>
    <w:p w:rsidR="00743DD3" w:rsidRDefault="004872B8">
      <w:pPr>
        <w:spacing w:line="220" w:lineRule="atLeast"/>
        <w:ind w:leftChars="250" w:left="6290" w:hangingChars="2050" w:hanging="574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联系人：邱老师             联系电话：0660-3376648  </w:t>
      </w:r>
    </w:p>
    <w:p w:rsidR="00743DD3" w:rsidRDefault="004872B8" w:rsidP="008A337C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各有关当事人对成交结果有异议的，可以在成交公告发布之日起7个工作日内以书面形式向（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采购人）提出质疑，逾期将依法不予受理。</w:t>
      </w:r>
    </w:p>
    <w:p w:rsidR="00743DD3" w:rsidRDefault="004872B8" w:rsidP="008A337C">
      <w:pPr>
        <w:ind w:firstLineChars="900" w:firstLine="25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发布人：汕尾职业技术学院后勤管理处</w:t>
      </w:r>
    </w:p>
    <w:p w:rsidR="00743DD3" w:rsidRDefault="004872B8">
      <w:pPr>
        <w:tabs>
          <w:tab w:val="left" w:pos="4971"/>
        </w:tabs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</w:t>
      </w:r>
      <w:r w:rsidR="008A337C"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发布时间：2020年</w:t>
      </w:r>
      <w:r w:rsidR="00AF0D53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AF0D53">
        <w:rPr>
          <w:rFonts w:ascii="仿宋" w:eastAsia="仿宋" w:hAnsi="仿宋" w:hint="eastAsia"/>
          <w:sz w:val="28"/>
          <w:szCs w:val="28"/>
        </w:rPr>
        <w:t>1</w:t>
      </w:r>
      <w:r w:rsidR="008A337C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ab/>
      </w:r>
    </w:p>
    <w:sectPr w:rsidR="00743DD3" w:rsidSect="00743D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53D" w:rsidRDefault="00E9753D" w:rsidP="00927C80">
      <w:pPr>
        <w:spacing w:after="0"/>
      </w:pPr>
      <w:r>
        <w:separator/>
      </w:r>
    </w:p>
  </w:endnote>
  <w:endnote w:type="continuationSeparator" w:id="0">
    <w:p w:rsidR="00E9753D" w:rsidRDefault="00E9753D" w:rsidP="00927C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53D" w:rsidRDefault="00E9753D" w:rsidP="00927C80">
      <w:pPr>
        <w:spacing w:after="0"/>
      </w:pPr>
      <w:r>
        <w:separator/>
      </w:r>
    </w:p>
  </w:footnote>
  <w:footnote w:type="continuationSeparator" w:id="0">
    <w:p w:rsidR="00E9753D" w:rsidRDefault="00E9753D" w:rsidP="00927C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49AF"/>
    <w:rsid w:val="00046742"/>
    <w:rsid w:val="000579DD"/>
    <w:rsid w:val="00057C23"/>
    <w:rsid w:val="00085F01"/>
    <w:rsid w:val="000A253D"/>
    <w:rsid w:val="000B5962"/>
    <w:rsid w:val="000B663B"/>
    <w:rsid w:val="000C2A3D"/>
    <w:rsid w:val="000D267D"/>
    <w:rsid w:val="00114465"/>
    <w:rsid w:val="00144B52"/>
    <w:rsid w:val="001662FE"/>
    <w:rsid w:val="00181B50"/>
    <w:rsid w:val="001C534F"/>
    <w:rsid w:val="001D6802"/>
    <w:rsid w:val="001F4BF4"/>
    <w:rsid w:val="00221ECB"/>
    <w:rsid w:val="00271EB1"/>
    <w:rsid w:val="00285AED"/>
    <w:rsid w:val="002A767D"/>
    <w:rsid w:val="00323B43"/>
    <w:rsid w:val="00332232"/>
    <w:rsid w:val="00341882"/>
    <w:rsid w:val="00357AC2"/>
    <w:rsid w:val="003A15C8"/>
    <w:rsid w:val="003B4A9D"/>
    <w:rsid w:val="003D37D8"/>
    <w:rsid w:val="003E3B50"/>
    <w:rsid w:val="00411D0F"/>
    <w:rsid w:val="00423D8A"/>
    <w:rsid w:val="00426133"/>
    <w:rsid w:val="004261E0"/>
    <w:rsid w:val="00427EA1"/>
    <w:rsid w:val="004358AB"/>
    <w:rsid w:val="0047689A"/>
    <w:rsid w:val="004820F7"/>
    <w:rsid w:val="004872B8"/>
    <w:rsid w:val="0049708C"/>
    <w:rsid w:val="004A2B00"/>
    <w:rsid w:val="004D4AB5"/>
    <w:rsid w:val="004E3A34"/>
    <w:rsid w:val="00511441"/>
    <w:rsid w:val="00573D64"/>
    <w:rsid w:val="00591187"/>
    <w:rsid w:val="005A7F65"/>
    <w:rsid w:val="005C4A26"/>
    <w:rsid w:val="005D493F"/>
    <w:rsid w:val="00600A38"/>
    <w:rsid w:val="00604BCB"/>
    <w:rsid w:val="006149FE"/>
    <w:rsid w:val="00631E07"/>
    <w:rsid w:val="00651675"/>
    <w:rsid w:val="00666675"/>
    <w:rsid w:val="00674863"/>
    <w:rsid w:val="00684E2C"/>
    <w:rsid w:val="006C11E3"/>
    <w:rsid w:val="006E1B24"/>
    <w:rsid w:val="0071101D"/>
    <w:rsid w:val="007175F6"/>
    <w:rsid w:val="00717AFC"/>
    <w:rsid w:val="007229E9"/>
    <w:rsid w:val="00723C8D"/>
    <w:rsid w:val="00743DD3"/>
    <w:rsid w:val="007445AA"/>
    <w:rsid w:val="007456A8"/>
    <w:rsid w:val="007B598F"/>
    <w:rsid w:val="007C3A27"/>
    <w:rsid w:val="007D7B25"/>
    <w:rsid w:val="007F0BE5"/>
    <w:rsid w:val="00807F3F"/>
    <w:rsid w:val="00833DED"/>
    <w:rsid w:val="008633AD"/>
    <w:rsid w:val="00884FD0"/>
    <w:rsid w:val="00886BB4"/>
    <w:rsid w:val="008A01A1"/>
    <w:rsid w:val="008A337C"/>
    <w:rsid w:val="008B7726"/>
    <w:rsid w:val="008D11F1"/>
    <w:rsid w:val="008F111F"/>
    <w:rsid w:val="008F570D"/>
    <w:rsid w:val="009060B6"/>
    <w:rsid w:val="00915C08"/>
    <w:rsid w:val="00927C80"/>
    <w:rsid w:val="0093156F"/>
    <w:rsid w:val="009359D0"/>
    <w:rsid w:val="00945292"/>
    <w:rsid w:val="009F5EEA"/>
    <w:rsid w:val="00A01693"/>
    <w:rsid w:val="00A3563B"/>
    <w:rsid w:val="00A569BC"/>
    <w:rsid w:val="00A65ACD"/>
    <w:rsid w:val="00A8327E"/>
    <w:rsid w:val="00A86F6B"/>
    <w:rsid w:val="00AA0E01"/>
    <w:rsid w:val="00AA436A"/>
    <w:rsid w:val="00AA55FA"/>
    <w:rsid w:val="00AC6D55"/>
    <w:rsid w:val="00AD39F9"/>
    <w:rsid w:val="00AE64AA"/>
    <w:rsid w:val="00AF0D53"/>
    <w:rsid w:val="00B1247E"/>
    <w:rsid w:val="00B1293B"/>
    <w:rsid w:val="00B227B4"/>
    <w:rsid w:val="00B25704"/>
    <w:rsid w:val="00B32342"/>
    <w:rsid w:val="00B81838"/>
    <w:rsid w:val="00C278F1"/>
    <w:rsid w:val="00C366E2"/>
    <w:rsid w:val="00C75E36"/>
    <w:rsid w:val="00C7761D"/>
    <w:rsid w:val="00C93A0A"/>
    <w:rsid w:val="00CA32EB"/>
    <w:rsid w:val="00CA661C"/>
    <w:rsid w:val="00CD1FB2"/>
    <w:rsid w:val="00CE6592"/>
    <w:rsid w:val="00CF5BC2"/>
    <w:rsid w:val="00D27ED4"/>
    <w:rsid w:val="00D31D50"/>
    <w:rsid w:val="00D321FF"/>
    <w:rsid w:val="00D42E00"/>
    <w:rsid w:val="00D55ED9"/>
    <w:rsid w:val="00D7466F"/>
    <w:rsid w:val="00D77374"/>
    <w:rsid w:val="00DD1D1B"/>
    <w:rsid w:val="00DF1A13"/>
    <w:rsid w:val="00E05D09"/>
    <w:rsid w:val="00E1090B"/>
    <w:rsid w:val="00E11C77"/>
    <w:rsid w:val="00E512A8"/>
    <w:rsid w:val="00E64913"/>
    <w:rsid w:val="00E77004"/>
    <w:rsid w:val="00E9753D"/>
    <w:rsid w:val="00EC00D8"/>
    <w:rsid w:val="00FC0691"/>
    <w:rsid w:val="00FD3670"/>
    <w:rsid w:val="00FD3B07"/>
    <w:rsid w:val="00FE2404"/>
    <w:rsid w:val="00FE387E"/>
    <w:rsid w:val="6DB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D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3DD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D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4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43DD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3DD3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6E1B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84E2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4E2C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D6A32D-1554-40FE-9741-726A99B0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User</cp:lastModifiedBy>
  <cp:revision>57</cp:revision>
  <cp:lastPrinted>2020-05-09T00:55:00Z</cp:lastPrinted>
  <dcterms:created xsi:type="dcterms:W3CDTF">2008-09-11T17:20:00Z</dcterms:created>
  <dcterms:modified xsi:type="dcterms:W3CDTF">2020-08-11T02:18:00Z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