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3" w:rsidRDefault="004872B8" w:rsidP="00AA0E0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汕尾职业技术学院</w:t>
      </w:r>
      <w:r w:rsidR="00E113DF" w:rsidRPr="00E113DF">
        <w:rPr>
          <w:rFonts w:asciiTheme="minorEastAsia" w:eastAsiaTheme="minorEastAsia" w:hAnsiTheme="minorEastAsia" w:hint="eastAsia"/>
          <w:b/>
          <w:sz w:val="28"/>
          <w:szCs w:val="28"/>
        </w:rPr>
        <w:t>A区校门口、科学楼智能视频监控联动管理系统及设备采购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项目成交公告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汕尾职业技术学院于2020年</w:t>
      </w:r>
      <w:r w:rsidR="002211FE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174D5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日就</w:t>
      </w:r>
      <w:r w:rsidR="002211FE" w:rsidRPr="002211FE">
        <w:rPr>
          <w:rFonts w:ascii="仿宋" w:eastAsia="仿宋" w:hAnsi="仿宋" w:hint="eastAsia"/>
          <w:sz w:val="28"/>
          <w:szCs w:val="28"/>
        </w:rPr>
        <w:t>A区校门口、科学楼智能视频监控联动管理系统及设备采购</w:t>
      </w:r>
      <w:r>
        <w:rPr>
          <w:rFonts w:ascii="仿宋" w:eastAsia="仿宋" w:hAnsi="仿宋" w:hint="eastAsia"/>
          <w:sz w:val="28"/>
          <w:szCs w:val="28"/>
        </w:rPr>
        <w:t>项目（采购项目编号：</w:t>
      </w:r>
      <w:r w:rsidR="006E1B24" w:rsidRPr="00604BCB">
        <w:rPr>
          <w:rFonts w:ascii="仿宋" w:eastAsia="仿宋" w:hAnsi="仿宋" w:hint="eastAsia"/>
          <w:sz w:val="28"/>
          <w:szCs w:val="28"/>
        </w:rPr>
        <w:t>SWZYCG2020-</w:t>
      </w:r>
      <w:r w:rsidR="003C6683">
        <w:rPr>
          <w:rFonts w:ascii="仿宋" w:eastAsia="仿宋" w:hAnsi="仿宋" w:hint="eastAsia"/>
          <w:sz w:val="28"/>
          <w:szCs w:val="28"/>
        </w:rPr>
        <w:t>2</w:t>
      </w:r>
      <w:r w:rsidR="002211FE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）采用竞争性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 w:rsidR="006E1B24" w:rsidRPr="006E1B24">
        <w:rPr>
          <w:rFonts w:ascii="仿宋" w:eastAsia="仿宋" w:hAnsi="仿宋" w:cs="Times New Roman" w:hint="eastAsia"/>
          <w:sz w:val="28"/>
          <w:szCs w:val="28"/>
        </w:rPr>
        <w:t>SWZYCG2020-</w:t>
      </w:r>
      <w:r w:rsidR="003C6683">
        <w:rPr>
          <w:rFonts w:ascii="仿宋" w:eastAsia="仿宋" w:hAnsi="仿宋" w:cs="Times New Roman" w:hint="eastAsia"/>
          <w:sz w:val="28"/>
          <w:szCs w:val="28"/>
        </w:rPr>
        <w:t>2</w:t>
      </w:r>
      <w:r w:rsidR="002211FE">
        <w:rPr>
          <w:rFonts w:ascii="仿宋" w:eastAsia="仿宋" w:hAnsi="仿宋" w:cs="Times New Roman" w:hint="eastAsia"/>
          <w:sz w:val="28"/>
          <w:szCs w:val="28"/>
        </w:rPr>
        <w:t>8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二、采购项目名称：汕尾职业技术学院</w:t>
      </w:r>
      <w:r w:rsidR="002211FE" w:rsidRPr="002211FE">
        <w:rPr>
          <w:rFonts w:ascii="仿宋" w:eastAsia="仿宋" w:hAnsi="仿宋" w:cs="Times New Roman" w:hint="eastAsia"/>
          <w:sz w:val="28"/>
          <w:szCs w:val="28"/>
        </w:rPr>
        <w:t>A区校门口、科学楼智能视频监控联动管理系统及设备采购</w:t>
      </w:r>
      <w:r w:rsidR="006E1B24">
        <w:rPr>
          <w:rFonts w:ascii="仿宋" w:eastAsia="仿宋" w:hAnsi="仿宋" w:hint="eastAsia"/>
          <w:sz w:val="28"/>
          <w:szCs w:val="28"/>
        </w:rPr>
        <w:t>项目</w:t>
      </w:r>
    </w:p>
    <w:p w:rsidR="0049708C" w:rsidRDefault="004872B8">
      <w:pPr>
        <w:spacing w:line="220" w:lineRule="atLeast"/>
        <w:ind w:firstLineChars="200" w:firstLine="560"/>
        <w:jc w:val="both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三、采购项目预算金额：人民币</w:t>
      </w:r>
      <w:r w:rsidR="00174D52" w:rsidRPr="00174D52">
        <w:rPr>
          <w:rFonts w:ascii="仿宋" w:eastAsia="仿宋" w:hAnsi="仿宋" w:hint="eastAsia"/>
          <w:sz w:val="28"/>
          <w:szCs w:val="28"/>
        </w:rPr>
        <w:t>￥</w:t>
      </w:r>
      <w:r w:rsidR="00E113DF" w:rsidRPr="00E113DF">
        <w:rPr>
          <w:rFonts w:ascii="仿宋" w:eastAsia="仿宋" w:hAnsi="仿宋"/>
          <w:sz w:val="28"/>
          <w:szCs w:val="28"/>
        </w:rPr>
        <w:t>206428.78</w:t>
      </w:r>
      <w:r w:rsidR="0049708C" w:rsidRPr="0049708C">
        <w:rPr>
          <w:rFonts w:ascii="仿宋" w:eastAsia="仿宋" w:hAnsi="仿宋" w:hint="eastAsia"/>
          <w:sz w:val="28"/>
          <w:szCs w:val="28"/>
        </w:rPr>
        <w:t>元整</w:t>
      </w:r>
    </w:p>
    <w:p w:rsidR="00743DD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324C4A" w:rsidRPr="00AA0E01" w:rsidRDefault="00324C4A" w:rsidP="00324C4A">
      <w:pPr>
        <w:spacing w:line="220" w:lineRule="atLeast"/>
        <w:ind w:leftChars="255" w:left="981" w:hangingChars="150" w:hanging="420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成交供应商名称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D493F">
        <w:rPr>
          <w:rFonts w:ascii="仿宋" w:eastAsia="仿宋" w:hAnsi="仿宋" w:hint="eastAsia"/>
          <w:sz w:val="28"/>
          <w:szCs w:val="28"/>
          <w:u w:val="single"/>
        </w:rPr>
        <w:t>海丰县福达现代办公设备有限公司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法人代表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杨坤烈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海丰县附城镇富嘉名城22幢104号   </w:t>
      </w:r>
      <w:r>
        <w:rPr>
          <w:rFonts w:ascii="仿宋" w:eastAsia="仿宋" w:hAnsi="仿宋" w:hint="eastAsia"/>
          <w:sz w:val="28"/>
          <w:szCs w:val="28"/>
        </w:rPr>
        <w:t>(成交金额为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￥</w:t>
      </w:r>
      <w:r w:rsidR="005A0972" w:rsidRPr="005A0972">
        <w:rPr>
          <w:rFonts w:ascii="仿宋" w:eastAsia="仿宋" w:hAnsi="仿宋"/>
          <w:sz w:val="28"/>
          <w:szCs w:val="28"/>
          <w:u w:val="single"/>
        </w:rPr>
        <w:t>204500.00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元。)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743DD3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743DD3" w:rsidRPr="008A22AA" w:rsidTr="008A22AA">
        <w:trPr>
          <w:trHeight w:val="587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8A22AA" w:rsidRDefault="008A22AA" w:rsidP="008A22AA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汕尾职业技术学院</w:t>
            </w:r>
            <w:r w:rsidR="002211FE" w:rsidRPr="002211FE">
              <w:rPr>
                <w:rFonts w:ascii="宋体" w:eastAsia="宋体" w:hAnsi="宋体" w:cs="宋体" w:hint="eastAsia"/>
                <w:sz w:val="18"/>
                <w:szCs w:val="18"/>
              </w:rPr>
              <w:t>A区校门口、科学楼智能视频监控联动管理系统及设备采购</w:t>
            </w: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项目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361495" w:rsidP="002211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￥</w:t>
            </w:r>
            <w:r w:rsidR="005A0972" w:rsidRPr="005A0972">
              <w:rPr>
                <w:rFonts w:ascii="宋体" w:eastAsia="宋体" w:hAnsi="宋体" w:cs="宋体"/>
                <w:sz w:val="18"/>
                <w:szCs w:val="18"/>
              </w:rPr>
              <w:t>204500.00</w:t>
            </w:r>
            <w:r w:rsidR="001F4BF4" w:rsidRPr="008A22AA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684E2C" w:rsidRPr="008A22AA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743DD3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七、评审日期：2020年</w:t>
      </w:r>
      <w:r w:rsidR="00B571DD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8A22A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 评审地点：汕尾职业技术学院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8F51B0" w:rsidRDefault="005A0972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负责人：罗勇为       成员：王少珍 张永强</w:t>
      </w:r>
      <w:r w:rsidR="007C7EBA">
        <w:rPr>
          <w:rFonts w:ascii="仿宋" w:eastAsia="仿宋" w:hAnsi="仿宋" w:hint="eastAsia"/>
          <w:sz w:val="28"/>
          <w:szCs w:val="28"/>
        </w:rPr>
        <w:t xml:space="preserve"> </w:t>
      </w:r>
      <w:r w:rsidR="00A14835">
        <w:rPr>
          <w:rFonts w:ascii="仿宋" w:eastAsia="仿宋" w:hAnsi="仿宋" w:hint="eastAsia"/>
          <w:sz w:val="28"/>
          <w:szCs w:val="28"/>
        </w:rPr>
        <w:t xml:space="preserve">  </w:t>
      </w:r>
      <w:r w:rsidR="007C7EBA">
        <w:rPr>
          <w:rFonts w:ascii="仿宋" w:eastAsia="仿宋" w:hAnsi="仿宋" w:hint="eastAsia"/>
          <w:sz w:val="28"/>
          <w:szCs w:val="28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</w:p>
    <w:p w:rsidR="008F51B0" w:rsidRDefault="008F51B0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6E1B24" w:rsidRPr="00927C8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1、前来</w:t>
      </w:r>
      <w:r w:rsidR="009060B6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的供应商分别是：</w:t>
      </w:r>
      <w:r w:rsidR="005A0972" w:rsidRPr="005A0972">
        <w:rPr>
          <w:rFonts w:ascii="仿宋" w:eastAsia="仿宋" w:hAnsi="仿宋" w:hint="eastAsia"/>
          <w:sz w:val="28"/>
          <w:szCs w:val="28"/>
        </w:rPr>
        <w:t>海丰县福达现代办公设备有限公司、汕尾市信道科技有限公司、汕尾市科</w:t>
      </w:r>
      <w:proofErr w:type="gramStart"/>
      <w:r w:rsidR="005A0972" w:rsidRPr="005A0972">
        <w:rPr>
          <w:rFonts w:ascii="仿宋" w:eastAsia="仿宋" w:hAnsi="仿宋" w:hint="eastAsia"/>
          <w:sz w:val="28"/>
          <w:szCs w:val="28"/>
        </w:rPr>
        <w:t>珑</w:t>
      </w:r>
      <w:proofErr w:type="gramEnd"/>
      <w:r w:rsidR="005A0972" w:rsidRPr="005A0972">
        <w:rPr>
          <w:rFonts w:ascii="仿宋" w:eastAsia="仿宋" w:hAnsi="仿宋" w:hint="eastAsia"/>
          <w:sz w:val="28"/>
          <w:szCs w:val="28"/>
        </w:rPr>
        <w:t>科技有限公司。</w:t>
      </w:r>
      <w:r w:rsidR="007C7EBA" w:rsidRPr="00927C80">
        <w:rPr>
          <w:rFonts w:ascii="仿宋" w:eastAsia="仿宋" w:hAnsi="仿宋"/>
          <w:sz w:val="28"/>
          <w:szCs w:val="28"/>
        </w:rPr>
        <w:t xml:space="preserve"> </w:t>
      </w:r>
    </w:p>
    <w:p w:rsidR="00743DD3" w:rsidRPr="00D42E0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2、前来投标的供应商分别是：</w:t>
      </w:r>
      <w:r w:rsidR="005A0972" w:rsidRPr="005A0972">
        <w:rPr>
          <w:rFonts w:ascii="仿宋" w:eastAsia="仿宋" w:hAnsi="仿宋" w:hint="eastAsia"/>
          <w:sz w:val="28"/>
          <w:szCs w:val="28"/>
        </w:rPr>
        <w:t>海丰县福达现代办公设备有限公司、汕尾市信道科技有限公司、汕尾市科</w:t>
      </w:r>
      <w:proofErr w:type="gramStart"/>
      <w:r w:rsidR="005A0972" w:rsidRPr="005A0972">
        <w:rPr>
          <w:rFonts w:ascii="仿宋" w:eastAsia="仿宋" w:hAnsi="仿宋" w:hint="eastAsia"/>
          <w:sz w:val="28"/>
          <w:szCs w:val="28"/>
        </w:rPr>
        <w:t>珑</w:t>
      </w:r>
      <w:proofErr w:type="gramEnd"/>
      <w:r w:rsidR="005A0972" w:rsidRPr="005A0972">
        <w:rPr>
          <w:rFonts w:ascii="仿宋" w:eastAsia="仿宋" w:hAnsi="仿宋" w:hint="eastAsia"/>
          <w:sz w:val="28"/>
          <w:szCs w:val="28"/>
        </w:rPr>
        <w:t>科技有限公司。</w:t>
      </w:r>
    </w:p>
    <w:p w:rsidR="006E1B2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的供应商：上述</w:t>
      </w:r>
      <w:r w:rsidR="00A14835" w:rsidRPr="00A07F9D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家投标的供应商经专家审查均符合竞争性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文件要求为有效竞争性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供应商。</w:t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方法和标准：竞争性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小组根据竞争性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文件的规定，采用</w:t>
      </w:r>
      <w:r w:rsidR="006E1B24">
        <w:rPr>
          <w:rFonts w:ascii="仿宋" w:eastAsia="仿宋" w:hAnsi="仿宋" w:hint="eastAsia"/>
          <w:sz w:val="28"/>
          <w:szCs w:val="28"/>
        </w:rPr>
        <w:t>综合评分</w:t>
      </w:r>
      <w:r>
        <w:rPr>
          <w:rFonts w:ascii="仿宋" w:eastAsia="仿宋" w:hAnsi="仿宋" w:hint="eastAsia"/>
          <w:sz w:val="28"/>
          <w:szCs w:val="28"/>
        </w:rPr>
        <w:t>法进行评标。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668"/>
        <w:gridCol w:w="1478"/>
        <w:gridCol w:w="1648"/>
        <w:gridCol w:w="1548"/>
        <w:gridCol w:w="1564"/>
        <w:gridCol w:w="706"/>
      </w:tblGrid>
      <w:tr w:rsidR="006E1B24" w:rsidTr="00FE387E">
        <w:tc>
          <w:tcPr>
            <w:tcW w:w="96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85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57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技术商务得分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604BCB"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0%）</w:t>
            </w:r>
          </w:p>
        </w:tc>
        <w:tc>
          <w:tcPr>
            <w:tcW w:w="899" w:type="pct"/>
            <w:vAlign w:val="center"/>
          </w:tcPr>
          <w:p w:rsidR="006E1B24" w:rsidRPr="006E1B24" w:rsidRDefault="006E1B24" w:rsidP="00604BCB">
            <w:pPr>
              <w:pStyle w:val="a6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 w:rsidR="00604BCB">
              <w:rPr>
                <w:rFonts w:ascii="仿宋" w:eastAsia="仿宋" w:hAnsi="仿宋" w:cstheme="minorBidi" w:hint="eastAsia"/>
                <w:sz w:val="21"/>
                <w:szCs w:val="21"/>
              </w:rPr>
              <w:t>3</w:t>
            </w: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10" w:type="pct"/>
            <w:vAlign w:val="center"/>
          </w:tcPr>
          <w:p w:rsidR="006E1B24" w:rsidRP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5A0972" w:rsidTr="005A0972">
        <w:trPr>
          <w:trHeight w:val="868"/>
        </w:trPr>
        <w:tc>
          <w:tcPr>
            <w:tcW w:w="968" w:type="pct"/>
            <w:vAlign w:val="center"/>
          </w:tcPr>
          <w:p w:rsidR="005A0972" w:rsidRPr="005A0972" w:rsidRDefault="005A0972" w:rsidP="005A0972">
            <w:pPr>
              <w:spacing w:after="0" w:line="220" w:lineRule="atLeas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A0972">
              <w:rPr>
                <w:rFonts w:ascii="仿宋" w:eastAsia="仿宋" w:hAnsi="仿宋" w:hint="eastAsia"/>
                <w:sz w:val="21"/>
                <w:szCs w:val="21"/>
              </w:rPr>
              <w:t>海丰县福达现代办公设备有限公司</w:t>
            </w:r>
          </w:p>
        </w:tc>
        <w:tc>
          <w:tcPr>
            <w:tcW w:w="858" w:type="pct"/>
            <w:vAlign w:val="center"/>
          </w:tcPr>
          <w:p w:rsidR="005A0972" w:rsidRDefault="005A097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5A0972" w:rsidRDefault="00CA7002" w:rsidP="00CA700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33.33</w:t>
            </w:r>
          </w:p>
        </w:tc>
        <w:tc>
          <w:tcPr>
            <w:tcW w:w="899" w:type="pct"/>
            <w:vAlign w:val="center"/>
          </w:tcPr>
          <w:p w:rsidR="005A0972" w:rsidRDefault="00CA7002" w:rsidP="00CA700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30</w:t>
            </w:r>
          </w:p>
        </w:tc>
        <w:tc>
          <w:tcPr>
            <w:tcW w:w="908" w:type="pct"/>
            <w:vAlign w:val="center"/>
          </w:tcPr>
          <w:p w:rsidR="005A0972" w:rsidRDefault="00CA700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63.33</w:t>
            </w:r>
          </w:p>
        </w:tc>
        <w:tc>
          <w:tcPr>
            <w:tcW w:w="410" w:type="pct"/>
            <w:vAlign w:val="center"/>
          </w:tcPr>
          <w:p w:rsidR="005A0972" w:rsidRDefault="005A097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5A0972" w:rsidTr="005A0972">
        <w:trPr>
          <w:trHeight w:val="696"/>
        </w:trPr>
        <w:tc>
          <w:tcPr>
            <w:tcW w:w="968" w:type="pct"/>
            <w:vAlign w:val="center"/>
          </w:tcPr>
          <w:p w:rsidR="005A0972" w:rsidRPr="005A0972" w:rsidRDefault="005A0972" w:rsidP="005A0972">
            <w:pPr>
              <w:spacing w:after="0" w:line="220" w:lineRule="atLeas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5A0972">
              <w:rPr>
                <w:rFonts w:ascii="仿宋" w:eastAsia="仿宋" w:hAnsi="仿宋" w:hint="eastAsia"/>
                <w:sz w:val="21"/>
                <w:szCs w:val="21"/>
              </w:rPr>
              <w:t>汕尾市信道科技有限公司</w:t>
            </w:r>
          </w:p>
        </w:tc>
        <w:tc>
          <w:tcPr>
            <w:tcW w:w="858" w:type="pct"/>
            <w:vAlign w:val="center"/>
          </w:tcPr>
          <w:p w:rsidR="005A0972" w:rsidRDefault="005A097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5A0972" w:rsidRDefault="00CA7002" w:rsidP="0034694C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27</w:t>
            </w:r>
          </w:p>
        </w:tc>
        <w:tc>
          <w:tcPr>
            <w:tcW w:w="899" w:type="pct"/>
            <w:vAlign w:val="center"/>
          </w:tcPr>
          <w:p w:rsidR="005A0972" w:rsidRDefault="00CA700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29.81</w:t>
            </w:r>
          </w:p>
        </w:tc>
        <w:tc>
          <w:tcPr>
            <w:tcW w:w="908" w:type="pct"/>
            <w:vAlign w:val="center"/>
          </w:tcPr>
          <w:p w:rsidR="005A0972" w:rsidRPr="00CC02EA" w:rsidRDefault="00CA7002" w:rsidP="00CC02EA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56.81</w:t>
            </w:r>
          </w:p>
        </w:tc>
        <w:tc>
          <w:tcPr>
            <w:tcW w:w="410" w:type="pct"/>
            <w:vAlign w:val="center"/>
          </w:tcPr>
          <w:p w:rsidR="005A0972" w:rsidRDefault="005A097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5A0972" w:rsidTr="005A0972">
        <w:trPr>
          <w:trHeight w:val="706"/>
        </w:trPr>
        <w:tc>
          <w:tcPr>
            <w:tcW w:w="968" w:type="pct"/>
            <w:vAlign w:val="center"/>
          </w:tcPr>
          <w:p w:rsidR="005A0972" w:rsidRPr="005A0972" w:rsidRDefault="005A0972" w:rsidP="005A097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A0972">
              <w:rPr>
                <w:rFonts w:ascii="仿宋" w:eastAsia="仿宋" w:hAnsi="仿宋" w:hint="eastAsia"/>
                <w:sz w:val="21"/>
                <w:szCs w:val="21"/>
              </w:rPr>
              <w:t>汕尾市科</w:t>
            </w:r>
            <w:proofErr w:type="gramStart"/>
            <w:r w:rsidRPr="005A0972">
              <w:rPr>
                <w:rFonts w:ascii="仿宋" w:eastAsia="仿宋" w:hAnsi="仿宋" w:hint="eastAsia"/>
                <w:sz w:val="21"/>
                <w:szCs w:val="21"/>
              </w:rPr>
              <w:t>珑</w:t>
            </w:r>
            <w:proofErr w:type="gramEnd"/>
            <w:r w:rsidRPr="005A0972">
              <w:rPr>
                <w:rFonts w:ascii="仿宋" w:eastAsia="仿宋" w:hAnsi="仿宋" w:hint="eastAsia"/>
                <w:sz w:val="21"/>
                <w:szCs w:val="21"/>
              </w:rPr>
              <w:t>科技有限公司</w:t>
            </w:r>
          </w:p>
        </w:tc>
        <w:tc>
          <w:tcPr>
            <w:tcW w:w="858" w:type="pct"/>
            <w:vAlign w:val="center"/>
          </w:tcPr>
          <w:p w:rsidR="005A0972" w:rsidRDefault="005A097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5A0972" w:rsidRDefault="00CA7002" w:rsidP="00CA700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26.33</w:t>
            </w:r>
          </w:p>
        </w:tc>
        <w:tc>
          <w:tcPr>
            <w:tcW w:w="899" w:type="pct"/>
            <w:vAlign w:val="center"/>
          </w:tcPr>
          <w:p w:rsidR="005A0972" w:rsidRDefault="00CA7002" w:rsidP="00CA700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29.88</w:t>
            </w:r>
          </w:p>
        </w:tc>
        <w:tc>
          <w:tcPr>
            <w:tcW w:w="908" w:type="pct"/>
            <w:vAlign w:val="center"/>
          </w:tcPr>
          <w:p w:rsidR="005A0972" w:rsidRPr="00CC02EA" w:rsidRDefault="00CA7002" w:rsidP="00C54A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56.21</w:t>
            </w:r>
          </w:p>
        </w:tc>
        <w:tc>
          <w:tcPr>
            <w:tcW w:w="410" w:type="pct"/>
            <w:vAlign w:val="center"/>
          </w:tcPr>
          <w:p w:rsidR="005A0972" w:rsidRDefault="005A097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</w:tbl>
    <w:p w:rsidR="00743DD3" w:rsidRDefault="00743DD3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九、本公告期限1个工作日。</w:t>
      </w:r>
    </w:p>
    <w:p w:rsidR="00743DD3" w:rsidRDefault="004872B8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采购人：汕尾职业技术学院 </w:t>
      </w:r>
      <w:r>
        <w:rPr>
          <w:rFonts w:ascii="仿宋" w:eastAsia="仿宋" w:hAnsi="仿宋" w:hint="eastAsia"/>
          <w:sz w:val="28"/>
          <w:szCs w:val="28"/>
        </w:rPr>
        <w:tab/>
        <w:t>地址：广东省汕尾市城区文德路</w:t>
      </w:r>
    </w:p>
    <w:p w:rsidR="00743DD3" w:rsidRDefault="004872B8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联系人：邱老师             联系电话：0660-3376648  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 w:rsidR="00743DD3" w:rsidRDefault="00743DD3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743DD3" w:rsidRDefault="00743DD3" w:rsidP="00AA0E01">
      <w:pPr>
        <w:ind w:right="980"/>
        <w:rPr>
          <w:rFonts w:ascii="仿宋" w:eastAsia="仿宋" w:hAnsi="仿宋"/>
          <w:sz w:val="28"/>
          <w:szCs w:val="28"/>
        </w:rPr>
      </w:pPr>
    </w:p>
    <w:p w:rsidR="00743DD3" w:rsidRDefault="004872B8">
      <w:pPr>
        <w:ind w:right="980"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743DD3" w:rsidRDefault="004872B8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发布时间：2020年</w:t>
      </w:r>
      <w:r w:rsidR="00CA7002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bookmarkStart w:id="0" w:name="_GoBack"/>
      <w:bookmarkEnd w:id="0"/>
      <w:r w:rsidR="008F51B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743DD3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7B5" w:rsidRDefault="00DB07B5" w:rsidP="00927C80">
      <w:pPr>
        <w:spacing w:after="0"/>
      </w:pPr>
      <w:r>
        <w:separator/>
      </w:r>
    </w:p>
  </w:endnote>
  <w:endnote w:type="continuationSeparator" w:id="0">
    <w:p w:rsidR="00DB07B5" w:rsidRDefault="00DB07B5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7B5" w:rsidRDefault="00DB07B5" w:rsidP="00927C80">
      <w:pPr>
        <w:spacing w:after="0"/>
      </w:pPr>
      <w:r>
        <w:separator/>
      </w:r>
    </w:p>
  </w:footnote>
  <w:footnote w:type="continuationSeparator" w:id="0">
    <w:p w:rsidR="00DB07B5" w:rsidRDefault="00DB07B5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9BD"/>
    <w:rsid w:val="000406DC"/>
    <w:rsid w:val="00046742"/>
    <w:rsid w:val="00053B82"/>
    <w:rsid w:val="000579DD"/>
    <w:rsid w:val="00057C23"/>
    <w:rsid w:val="000B5962"/>
    <w:rsid w:val="000B663B"/>
    <w:rsid w:val="00114465"/>
    <w:rsid w:val="00157642"/>
    <w:rsid w:val="00174D52"/>
    <w:rsid w:val="001F4BF4"/>
    <w:rsid w:val="00202513"/>
    <w:rsid w:val="002211FE"/>
    <w:rsid w:val="00285AED"/>
    <w:rsid w:val="002A767D"/>
    <w:rsid w:val="0030075A"/>
    <w:rsid w:val="00323B43"/>
    <w:rsid w:val="00324C4A"/>
    <w:rsid w:val="00341882"/>
    <w:rsid w:val="0034694C"/>
    <w:rsid w:val="0035473E"/>
    <w:rsid w:val="00361495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54F2A"/>
    <w:rsid w:val="00472466"/>
    <w:rsid w:val="004820F7"/>
    <w:rsid w:val="004872B8"/>
    <w:rsid w:val="004952EE"/>
    <w:rsid w:val="0049708C"/>
    <w:rsid w:val="004A2B00"/>
    <w:rsid w:val="004A7DE4"/>
    <w:rsid w:val="004D4AB5"/>
    <w:rsid w:val="004E32C1"/>
    <w:rsid w:val="004E3A34"/>
    <w:rsid w:val="00511441"/>
    <w:rsid w:val="00550D44"/>
    <w:rsid w:val="00573D64"/>
    <w:rsid w:val="00584489"/>
    <w:rsid w:val="005A0972"/>
    <w:rsid w:val="005A7F65"/>
    <w:rsid w:val="005C4A26"/>
    <w:rsid w:val="005D493F"/>
    <w:rsid w:val="00600A38"/>
    <w:rsid w:val="00604BCB"/>
    <w:rsid w:val="00621508"/>
    <w:rsid w:val="00631E07"/>
    <w:rsid w:val="006419A7"/>
    <w:rsid w:val="00651675"/>
    <w:rsid w:val="00666675"/>
    <w:rsid w:val="00674863"/>
    <w:rsid w:val="00684E2C"/>
    <w:rsid w:val="00693F5B"/>
    <w:rsid w:val="006E1B24"/>
    <w:rsid w:val="0071101D"/>
    <w:rsid w:val="007175F6"/>
    <w:rsid w:val="00717AFC"/>
    <w:rsid w:val="007229E9"/>
    <w:rsid w:val="00723C8D"/>
    <w:rsid w:val="00743DD3"/>
    <w:rsid w:val="007445AA"/>
    <w:rsid w:val="007B598F"/>
    <w:rsid w:val="007C7EBA"/>
    <w:rsid w:val="007D7B25"/>
    <w:rsid w:val="00807F3F"/>
    <w:rsid w:val="008A22AA"/>
    <w:rsid w:val="008B7726"/>
    <w:rsid w:val="008C79B3"/>
    <w:rsid w:val="008D7B26"/>
    <w:rsid w:val="008F111F"/>
    <w:rsid w:val="008F2F90"/>
    <w:rsid w:val="008F51B0"/>
    <w:rsid w:val="009060B6"/>
    <w:rsid w:val="00915C08"/>
    <w:rsid w:val="00927C80"/>
    <w:rsid w:val="0094249D"/>
    <w:rsid w:val="00945292"/>
    <w:rsid w:val="009A333F"/>
    <w:rsid w:val="009F5EEA"/>
    <w:rsid w:val="00A07F9D"/>
    <w:rsid w:val="00A14835"/>
    <w:rsid w:val="00A3563B"/>
    <w:rsid w:val="00A569BC"/>
    <w:rsid w:val="00A8327E"/>
    <w:rsid w:val="00A86F6B"/>
    <w:rsid w:val="00AA0E01"/>
    <w:rsid w:val="00AA55FA"/>
    <w:rsid w:val="00AC6D55"/>
    <w:rsid w:val="00AD39F9"/>
    <w:rsid w:val="00AE4015"/>
    <w:rsid w:val="00AE64AA"/>
    <w:rsid w:val="00B1293B"/>
    <w:rsid w:val="00B571DD"/>
    <w:rsid w:val="00C278F1"/>
    <w:rsid w:val="00C366E2"/>
    <w:rsid w:val="00C66DD8"/>
    <w:rsid w:val="00C75E36"/>
    <w:rsid w:val="00C91F96"/>
    <w:rsid w:val="00CA32EB"/>
    <w:rsid w:val="00CA7002"/>
    <w:rsid w:val="00CC02EA"/>
    <w:rsid w:val="00CD1FB2"/>
    <w:rsid w:val="00CE6592"/>
    <w:rsid w:val="00D134C9"/>
    <w:rsid w:val="00D27ED4"/>
    <w:rsid w:val="00D31D50"/>
    <w:rsid w:val="00D42E00"/>
    <w:rsid w:val="00D441A7"/>
    <w:rsid w:val="00D55ED9"/>
    <w:rsid w:val="00D70053"/>
    <w:rsid w:val="00D77374"/>
    <w:rsid w:val="00DB07B5"/>
    <w:rsid w:val="00DB364E"/>
    <w:rsid w:val="00E05D09"/>
    <w:rsid w:val="00E1090B"/>
    <w:rsid w:val="00E113DF"/>
    <w:rsid w:val="00E11C77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00FF084A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97D67-A4DB-48FE-B096-695B9A17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56</cp:revision>
  <cp:lastPrinted>2020-05-09T00:55:00Z</cp:lastPrinted>
  <dcterms:created xsi:type="dcterms:W3CDTF">2008-09-11T17:20:00Z</dcterms:created>
  <dcterms:modified xsi:type="dcterms:W3CDTF">2020-08-01T08:35:00Z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