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p>
    <w:p>
      <w:pPr>
        <w:jc w:val="center"/>
        <w:rPr>
          <w:rFonts w:ascii="宋体" w:hAnsi="宋体"/>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汕尾职业技术学院A区校门车辆出入管理系统建设</w:t>
      </w:r>
      <w:r>
        <w:rPr>
          <w:rFonts w:hint="eastAsia"/>
          <w:bCs/>
          <w:sz w:val="28"/>
          <w:szCs w:val="28"/>
        </w:rPr>
        <w:t>项目</w:t>
      </w:r>
      <w:r>
        <w:rPr>
          <w:rFonts w:hint="eastAsia"/>
          <w:bCs/>
          <w:sz w:val="28"/>
          <w:szCs w:val="28"/>
          <w:lang w:eastAsia="zh-CN"/>
        </w:rPr>
        <w:t>（重招）</w:t>
      </w:r>
    </w:p>
    <w:p>
      <w:pPr>
        <w:widowControl/>
        <w:snapToGrid w:val="0"/>
        <w:spacing w:line="360" w:lineRule="auto"/>
        <w:ind w:right="743" w:rightChars="354"/>
        <w:jc w:val="center"/>
        <w:rPr>
          <w:rFonts w:ascii="宋体" w:hAnsi="宋体"/>
          <w:sz w:val="28"/>
          <w:szCs w:val="28"/>
        </w:rPr>
      </w:pP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SWZYCG2021-03</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2021年</w:t>
      </w:r>
      <w:r>
        <w:rPr>
          <w:rFonts w:hint="eastAsia" w:ascii="楷体_GB2312"/>
          <w:sz w:val="36"/>
          <w:lang w:val="en-US" w:eastAsia="zh-CN"/>
        </w:rPr>
        <w:t>2</w:t>
      </w:r>
      <w:r>
        <w:rPr>
          <w:rFonts w:hint="eastAsia" w:ascii="楷体_GB2312"/>
          <w:sz w:val="36"/>
        </w:rPr>
        <w:t>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汕尾职业技术学院A区车辆出入管理系统建设项目</w:t>
      </w:r>
      <w:r>
        <w:rPr>
          <w:rFonts w:hint="eastAsia" w:ascii="宋体" w:hAnsi="宋体"/>
          <w:color w:val="000000"/>
          <w:sz w:val="24"/>
          <w:lang w:eastAsia="zh-CN"/>
        </w:rPr>
        <w:t>（重招）</w:t>
      </w:r>
      <w:r>
        <w:rPr>
          <w:rFonts w:ascii="宋体" w:hAnsi="宋体"/>
          <w:color w:val="000000"/>
          <w:sz w:val="24"/>
        </w:rPr>
        <w:t>”</w:t>
      </w:r>
      <w:r>
        <w:rPr>
          <w:rFonts w:hint="eastAsia" w:ascii="宋体" w:hAnsi="宋体"/>
          <w:color w:val="000000"/>
          <w:sz w:val="24"/>
        </w:rPr>
        <w:t>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 SWZYCG2021-03。</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二、采购项目名称：汕尾职业技术学院A区车辆出入管理系统建设项目</w:t>
      </w:r>
      <w:r>
        <w:rPr>
          <w:rFonts w:hint="eastAsia" w:ascii="宋体" w:hAnsi="宋体"/>
          <w:color w:val="000000"/>
          <w:sz w:val="24"/>
          <w:lang w:eastAsia="zh-CN"/>
        </w:rPr>
        <w:t>（重招）</w:t>
      </w:r>
      <w:r>
        <w:rPr>
          <w:rFonts w:hint="eastAsia"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三、采购预算：￥165207.52元，总报价超过预算金额的为无效谈判。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4"/>
          <w:rFonts w:hint="eastAsia" w:ascii="宋体" w:hAnsi="宋体"/>
          <w:color w:val="000000"/>
          <w:sz w:val="24"/>
          <w:u w:val="none"/>
        </w:rPr>
        <w:t>财务会计制度</w:t>
      </w:r>
      <w:r>
        <w:rPr>
          <w:rStyle w:val="44"/>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4"/>
          <w:rFonts w:hint="eastAsia" w:ascii="宋体" w:hAnsi="宋体"/>
          <w:color w:val="000000"/>
          <w:sz w:val="24"/>
          <w:u w:val="none"/>
        </w:rPr>
        <w:t>社会保障资金</w:t>
      </w:r>
      <w:r>
        <w:rPr>
          <w:rStyle w:val="44"/>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 xml:space="preserve">五、符合资格的供应商应当在2021年 </w:t>
      </w:r>
      <w:r>
        <w:rPr>
          <w:rFonts w:hint="eastAsia" w:ascii="宋体" w:hAnsi="宋体"/>
          <w:color w:val="000000"/>
          <w:sz w:val="24"/>
          <w:lang w:val="en-US" w:eastAsia="zh-CN"/>
        </w:rPr>
        <w:t>2</w:t>
      </w:r>
      <w:r>
        <w:rPr>
          <w:rFonts w:hint="eastAsia" w:ascii="宋体" w:hAnsi="宋体"/>
          <w:color w:val="000000"/>
          <w:sz w:val="24"/>
        </w:rPr>
        <w:t xml:space="preserve"> 月 </w:t>
      </w:r>
      <w:r>
        <w:rPr>
          <w:rFonts w:hint="eastAsia" w:ascii="宋体" w:hAnsi="宋体"/>
          <w:color w:val="000000"/>
          <w:sz w:val="24"/>
          <w:lang w:val="en-US" w:eastAsia="zh-CN"/>
        </w:rPr>
        <w:t>10</w:t>
      </w:r>
      <w:r>
        <w:rPr>
          <w:rFonts w:hint="eastAsia" w:ascii="宋体" w:hAnsi="宋体"/>
          <w:color w:val="000000"/>
          <w:sz w:val="24"/>
        </w:rPr>
        <w:t>日起至2021年</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日将以下资料扫描发送至497</w:t>
      </w:r>
      <w:r>
        <w:rPr>
          <w:rFonts w:hint="eastAsia" w:ascii="宋体" w:hAnsi="宋体"/>
          <w:color w:val="000000"/>
          <w:sz w:val="24"/>
          <w:lang w:val="en-US" w:eastAsia="zh-CN"/>
        </w:rPr>
        <w:t>1</w:t>
      </w:r>
      <w:r>
        <w:rPr>
          <w:rFonts w:hint="eastAsia" w:ascii="宋体" w:hAnsi="宋体"/>
          <w:color w:val="000000"/>
          <w:sz w:val="24"/>
        </w:rPr>
        <w:t>26095@qq.com报名。</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1、《企业营业执照》、《税务登记证》、《组织机构代码证》正本复印件（加盖公章），如三证合一，请提供《企业营业执照》正本复印件（加盖公章）；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2、法人代表身份证原件及复印件（加盖公章），如有委托，法人代表身份证复印件（加盖公章），法定代表人授权委托书（加盖公章），被委托人身份证原件及复印件（加盖公章）。</w:t>
      </w:r>
    </w:p>
    <w:p>
      <w:pPr>
        <w:spacing w:line="300" w:lineRule="auto"/>
        <w:ind w:firstLine="480" w:firstLineChars="200"/>
        <w:rPr>
          <w:rFonts w:ascii="华文细黑" w:hAnsi="华文细黑" w:eastAsia="华文细黑"/>
          <w:color w:val="000000"/>
          <w:sz w:val="24"/>
        </w:rPr>
      </w:pPr>
      <w:r>
        <w:rPr>
          <w:rFonts w:hint="eastAsia" w:ascii="华文细黑" w:hAnsi="华文细黑" w:eastAsia="华文细黑"/>
          <w:color w:val="000000"/>
          <w:sz w:val="24"/>
          <w:lang w:eastAsia="zh-CN"/>
        </w:rPr>
        <w:t>六、</w:t>
      </w:r>
      <w:r>
        <w:rPr>
          <w:rFonts w:hint="eastAsia" w:ascii="华文细黑" w:hAnsi="华文细黑" w:eastAsia="华文细黑"/>
          <w:color w:val="000000"/>
          <w:sz w:val="24"/>
        </w:rPr>
        <w:t xml:space="preserve"> 不得参与同一采购项目报价的供应商（提供资格声明函）</w:t>
      </w:r>
    </w:p>
    <w:p>
      <w:pPr>
        <w:spacing w:line="300" w:lineRule="auto"/>
        <w:ind w:firstLine="480" w:firstLineChars="200"/>
        <w:rPr>
          <w:rFonts w:ascii="华文细黑" w:hAnsi="华文细黑" w:eastAsia="华文细黑"/>
          <w:color w:val="000000"/>
          <w:sz w:val="24"/>
        </w:rPr>
      </w:pPr>
      <w:r>
        <w:rPr>
          <w:rFonts w:hint="eastAsia" w:ascii="华文细黑" w:hAnsi="华文细黑" w:eastAsia="华文细黑"/>
          <w:color w:val="000000"/>
          <w:sz w:val="24"/>
        </w:rPr>
        <w:t>1</w:t>
      </w:r>
      <w:r>
        <w:rPr>
          <w:rFonts w:hint="eastAsia" w:ascii="华文细黑" w:hAnsi="华文细黑" w:eastAsia="华文细黑"/>
          <w:color w:val="000000"/>
          <w:sz w:val="24"/>
          <w:lang w:eastAsia="zh-CN"/>
        </w:rPr>
        <w:t>、</w:t>
      </w:r>
      <w:r>
        <w:rPr>
          <w:rFonts w:hint="eastAsia" w:ascii="华文细黑" w:hAnsi="华文细黑" w:eastAsia="华文细黑"/>
          <w:color w:val="000000"/>
          <w:sz w:val="24"/>
        </w:rPr>
        <w:t>单位负责人为同一人或者存在直接控股、管理关系的不同供应商，不得参加同一包组报价或者未划分包组的同一招标项目的采购活动。如同时参加，则评审时均作无效报价处理。</w:t>
      </w:r>
    </w:p>
    <w:p>
      <w:pPr>
        <w:spacing w:line="300" w:lineRule="auto"/>
        <w:ind w:firstLine="480" w:firstLineChars="200"/>
        <w:rPr>
          <w:rFonts w:ascii="华文细黑" w:hAnsi="华文细黑" w:eastAsia="华文细黑"/>
          <w:color w:val="000000"/>
          <w:sz w:val="24"/>
        </w:rPr>
      </w:pPr>
      <w:r>
        <w:rPr>
          <w:rFonts w:hint="eastAsia" w:ascii="华文细黑" w:hAnsi="华文细黑" w:eastAsia="华文细黑"/>
          <w:color w:val="000000"/>
          <w:sz w:val="24"/>
        </w:rPr>
        <w:t>2</w:t>
      </w:r>
      <w:r>
        <w:rPr>
          <w:rFonts w:hint="eastAsia" w:ascii="华文细黑" w:hAnsi="华文细黑" w:eastAsia="华文细黑"/>
          <w:color w:val="000000"/>
          <w:sz w:val="24"/>
          <w:lang w:eastAsia="zh-CN"/>
        </w:rPr>
        <w:t>、</w:t>
      </w:r>
      <w:r>
        <w:rPr>
          <w:rFonts w:hint="eastAsia" w:ascii="华文细黑" w:hAnsi="华文细黑" w:eastAsia="华文细黑"/>
          <w:color w:val="000000"/>
          <w:sz w:val="24"/>
        </w:rPr>
        <w:t>为采购项目提供整体设计、规范编制或者项目管理、监理、检测等服务的供应商，不得再参加该采购项目的其他采购活动。</w:t>
      </w:r>
    </w:p>
    <w:p>
      <w:pPr>
        <w:spacing w:line="300" w:lineRule="auto"/>
        <w:ind w:firstLine="480" w:firstLineChars="200"/>
        <w:rPr>
          <w:rFonts w:ascii="宋体" w:hAnsi="宋体"/>
          <w:color w:val="000000"/>
          <w:sz w:val="24"/>
        </w:rPr>
      </w:pPr>
      <w:r>
        <w:rPr>
          <w:rFonts w:hint="eastAsia" w:ascii="宋体" w:hAnsi="宋体"/>
          <w:color w:val="000000"/>
          <w:sz w:val="24"/>
          <w:lang w:eastAsia="zh-CN"/>
        </w:rPr>
        <w:t>七</w:t>
      </w:r>
      <w:r>
        <w:rPr>
          <w:rFonts w:hint="eastAsia" w:ascii="宋体" w:hAnsi="宋体"/>
          <w:color w:val="000000"/>
          <w:sz w:val="24"/>
        </w:rPr>
        <w:t>、响应文件递交受理时间：2021年</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24</w:t>
      </w:r>
      <w:r>
        <w:rPr>
          <w:rFonts w:hint="eastAsia" w:ascii="宋体" w:hAnsi="宋体"/>
          <w:color w:val="000000"/>
          <w:sz w:val="24"/>
        </w:rPr>
        <w:t>日下午2 时00分。</w:t>
      </w:r>
    </w:p>
    <w:p>
      <w:pPr>
        <w:spacing w:line="300" w:lineRule="auto"/>
        <w:ind w:firstLine="480" w:firstLineChars="200"/>
        <w:rPr>
          <w:rFonts w:ascii="宋体" w:hAnsi="宋体"/>
          <w:color w:val="000000"/>
          <w:sz w:val="24"/>
        </w:rPr>
      </w:pPr>
      <w:r>
        <w:rPr>
          <w:rFonts w:hint="eastAsia" w:ascii="宋体" w:hAnsi="宋体"/>
          <w:color w:val="000000"/>
          <w:sz w:val="24"/>
          <w:lang w:eastAsia="zh-CN"/>
        </w:rPr>
        <w:t>八</w:t>
      </w:r>
      <w:r>
        <w:rPr>
          <w:rFonts w:hint="eastAsia" w:ascii="宋体" w:hAnsi="宋体"/>
          <w:color w:val="000000"/>
          <w:sz w:val="24"/>
        </w:rPr>
        <w:t>、响应文件递交地点：汕尾职业技术学院实训楼102评标室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lang w:eastAsia="zh-CN"/>
        </w:rPr>
        <w:t>九</w:t>
      </w:r>
      <w:r>
        <w:rPr>
          <w:rFonts w:hint="eastAsia" w:ascii="宋体" w:hAnsi="宋体"/>
          <w:color w:val="000000"/>
          <w:sz w:val="24"/>
        </w:rPr>
        <w:t xml:space="preserve">、响应文件递交截止时间：2021年 </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24</w:t>
      </w:r>
      <w:r>
        <w:rPr>
          <w:rFonts w:hint="eastAsia" w:ascii="宋体" w:hAnsi="宋体"/>
          <w:color w:val="000000"/>
          <w:sz w:val="24"/>
        </w:rPr>
        <w:t>日下午 2 时30分至止，逾期将不予受理。</w:t>
      </w:r>
    </w:p>
    <w:p>
      <w:pPr>
        <w:spacing w:line="300" w:lineRule="auto"/>
        <w:ind w:firstLine="480" w:firstLineChars="200"/>
        <w:rPr>
          <w:rFonts w:ascii="宋体" w:hAnsi="宋体"/>
          <w:color w:val="000000"/>
          <w:sz w:val="24"/>
        </w:rPr>
      </w:pPr>
      <w:r>
        <w:rPr>
          <w:rFonts w:hint="eastAsia" w:ascii="宋体" w:hAnsi="宋体"/>
          <w:color w:val="000000"/>
          <w:sz w:val="24"/>
          <w:lang w:eastAsia="zh-CN"/>
        </w:rPr>
        <w:t>十</w:t>
      </w:r>
      <w:r>
        <w:rPr>
          <w:rFonts w:hint="eastAsia" w:ascii="宋体" w:hAnsi="宋体"/>
          <w:color w:val="000000"/>
          <w:sz w:val="24"/>
        </w:rPr>
        <w:t>、联系方式：</w:t>
      </w:r>
    </w:p>
    <w:p>
      <w:pPr>
        <w:spacing w:line="300" w:lineRule="auto"/>
        <w:rPr>
          <w:rFonts w:ascii="宋体" w:hAnsi="宋体"/>
          <w:color w:val="000000"/>
          <w:sz w:val="24"/>
        </w:rPr>
      </w:pPr>
      <w:r>
        <w:rPr>
          <w:rFonts w:hint="eastAsia" w:ascii="宋体" w:hAnsi="宋体"/>
          <w:color w:val="000000"/>
          <w:sz w:val="24"/>
        </w:rPr>
        <w:t xml:space="preserve">    联系人：邱老师                电话：</w:t>
      </w:r>
      <w:r>
        <w:rPr>
          <w:rFonts w:ascii="宋体" w:hAnsi="宋体"/>
          <w:sz w:val="24"/>
        </w:rPr>
        <w:t>0660-3376648</w:t>
      </w:r>
      <w:r>
        <w:rPr>
          <w:rFonts w:hint="eastAsia" w:ascii="宋体" w:hAnsi="宋体"/>
          <w:color w:val="000000"/>
          <w:sz w:val="24"/>
        </w:rPr>
        <w:t xml:space="preserve">   13729572456</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firstLine="420" w:firstLineChars="200"/>
        <w:rPr>
          <w:rFonts w:ascii="宋体" w:hAnsi="宋体"/>
          <w:color w:val="000000"/>
          <w:szCs w:val="21"/>
        </w:rPr>
      </w:pPr>
    </w:p>
    <w:p>
      <w:pPr>
        <w:spacing w:line="300" w:lineRule="auto"/>
        <w:ind w:right="540" w:firstLine="480" w:firstLineChars="200"/>
        <w:jc w:val="right"/>
        <w:rPr>
          <w:rFonts w:ascii="宋体" w:hAnsi="宋体"/>
          <w:color w:val="000000"/>
          <w:szCs w:val="21"/>
        </w:rPr>
      </w:pPr>
      <w:r>
        <w:rPr>
          <w:rFonts w:hint="eastAsia" w:ascii="宋体" w:hAnsi="宋体"/>
          <w:color w:val="000000"/>
          <w:sz w:val="24"/>
        </w:rPr>
        <w:t>汕尾职业技术学院后勤管理处</w:t>
      </w:r>
    </w:p>
    <w:p>
      <w:pPr>
        <w:spacing w:line="300" w:lineRule="auto"/>
        <w:ind w:right="540" w:firstLine="480" w:firstLineChars="200"/>
        <w:jc w:val="center"/>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2021年</w:t>
      </w:r>
      <w:r>
        <w:rPr>
          <w:rFonts w:hint="eastAsia" w:ascii="宋体" w:hAnsi="宋体"/>
          <w:color w:val="000000"/>
          <w:sz w:val="24"/>
          <w:lang w:val="en-US" w:eastAsia="zh-CN"/>
        </w:rPr>
        <w:t>2</w:t>
      </w:r>
      <w:r>
        <w:rPr>
          <w:rFonts w:hint="eastAsia" w:ascii="宋体" w:hAnsi="宋体"/>
          <w:color w:val="000000"/>
          <w:sz w:val="24"/>
        </w:rPr>
        <w:t xml:space="preserve"> 月</w:t>
      </w:r>
      <w:r>
        <w:rPr>
          <w:rFonts w:hint="eastAsia" w:ascii="宋体" w:hAnsi="宋体"/>
          <w:color w:val="000000"/>
          <w:sz w:val="24"/>
          <w:lang w:val="en-US" w:eastAsia="zh-CN"/>
        </w:rPr>
        <w:t>9</w:t>
      </w:r>
      <w:r>
        <w:rPr>
          <w:rFonts w:hint="eastAsia" w:ascii="宋体" w:hAnsi="宋体"/>
          <w:color w:val="000000"/>
          <w:sz w:val="24"/>
        </w:rPr>
        <w:t>日</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rFonts w:hint="eastAsia"/>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tabs>
          <w:tab w:val="left" w:pos="1145"/>
        </w:tabs>
        <w:spacing w:line="360" w:lineRule="auto"/>
        <w:ind w:firstLine="480" w:firstLineChars="200"/>
        <w:rPr>
          <w:color w:val="auto"/>
          <w:sz w:val="24"/>
        </w:rPr>
      </w:pPr>
      <w:r>
        <w:rPr>
          <w:rFonts w:hint="eastAsia" w:ascii="宋体" w:hAnsi="宋体" w:cs="宋体"/>
          <w:color w:val="auto"/>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pPr>
        <w:pStyle w:val="22"/>
        <w:tabs>
          <w:tab w:val="left" w:pos="7740"/>
        </w:tabs>
        <w:adjustRightInd w:val="0"/>
        <w:snapToGrid w:val="0"/>
        <w:spacing w:line="320" w:lineRule="exact"/>
        <w:rPr>
          <w:rFonts w:hAnsi="宋体"/>
          <w:b/>
          <w:color w:val="000000"/>
          <w:lang w:val="zh-CN"/>
        </w:rPr>
      </w:pPr>
    </w:p>
    <w:p>
      <w:pPr>
        <w:pStyle w:val="22"/>
        <w:numPr>
          <w:ilvl w:val="0"/>
          <w:numId w:val="1"/>
        </w:numPr>
        <w:tabs>
          <w:tab w:val="left" w:pos="7740"/>
        </w:tabs>
        <w:adjustRightInd w:val="0"/>
        <w:snapToGrid w:val="0"/>
        <w:spacing w:line="360" w:lineRule="auto"/>
        <w:ind w:firstLine="562" w:firstLineChars="200"/>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right="-29" w:rightChars="-14" w:firstLine="480" w:firstLineChars="200"/>
        <w:rPr>
          <w:rFonts w:ascii="宋体" w:hAnsi="宋体"/>
          <w:sz w:val="24"/>
        </w:rPr>
      </w:pPr>
      <w:r>
        <w:rPr>
          <w:rFonts w:hint="eastAsia" w:ascii="宋体" w:hAnsi="宋体"/>
          <w:sz w:val="24"/>
        </w:rPr>
        <w:t>具有独立承担民事责任能力的在中华人民共和国境内注册的法人或其他组织或自然人（具备相关的经营范围）；</w:t>
      </w:r>
    </w:p>
    <w:p>
      <w:pPr>
        <w:numPr>
          <w:ilvl w:val="0"/>
          <w:numId w:val="2"/>
        </w:numPr>
        <w:spacing w:line="360" w:lineRule="auto"/>
        <w:ind w:right="-29" w:rightChars="-14" w:firstLine="480" w:firstLineChars="200"/>
        <w:rPr>
          <w:rFonts w:ascii="宋体" w:hAnsi="宋体"/>
          <w:color w:val="000000"/>
          <w:sz w:val="24"/>
        </w:rPr>
      </w:pPr>
      <w:r>
        <w:rPr>
          <w:rFonts w:hint="eastAsia" w:ascii="宋体" w:hAnsi="宋体"/>
          <w:color w:val="000000"/>
          <w:sz w:val="24"/>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4"/>
          <w:rFonts w:hint="eastAsia" w:ascii="宋体" w:hAnsi="宋体"/>
          <w:color w:val="000000"/>
          <w:sz w:val="24"/>
          <w:u w:val="none"/>
        </w:rPr>
        <w:t>财务会计制度</w:t>
      </w:r>
      <w:r>
        <w:rPr>
          <w:rStyle w:val="44"/>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4"/>
          <w:rFonts w:hint="eastAsia" w:ascii="宋体" w:hAnsi="宋体"/>
          <w:color w:val="000000"/>
          <w:sz w:val="24"/>
          <w:u w:val="none"/>
        </w:rPr>
        <w:t>社会保障资金</w:t>
      </w:r>
      <w:r>
        <w:rPr>
          <w:rStyle w:val="44"/>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60" w:lineRule="auto"/>
        <w:ind w:firstLine="562" w:firstLineChars="200"/>
        <w:rPr>
          <w:b/>
          <w:sz w:val="28"/>
          <w:szCs w:val="28"/>
        </w:rPr>
      </w:pPr>
      <w:r>
        <w:rPr>
          <w:rFonts w:hint="eastAsia"/>
          <w:b/>
          <w:sz w:val="28"/>
          <w:szCs w:val="28"/>
        </w:rPr>
        <w:t>二、采购项目内容</w:t>
      </w:r>
    </w:p>
    <w:tbl>
      <w:tblPr>
        <w:tblStyle w:val="46"/>
        <w:tblW w:w="9207" w:type="dxa"/>
        <w:tblInd w:w="0" w:type="dxa"/>
        <w:tblLayout w:type="fixed"/>
        <w:tblCellMar>
          <w:top w:w="0" w:type="dxa"/>
          <w:left w:w="0" w:type="dxa"/>
          <w:bottom w:w="0" w:type="dxa"/>
          <w:right w:w="0" w:type="dxa"/>
        </w:tblCellMar>
      </w:tblPr>
      <w:tblGrid>
        <w:gridCol w:w="1167"/>
        <w:gridCol w:w="2411"/>
        <w:gridCol w:w="2630"/>
        <w:gridCol w:w="644"/>
        <w:gridCol w:w="659"/>
        <w:gridCol w:w="854"/>
        <w:gridCol w:w="842"/>
      </w:tblGrid>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设备名称</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规格、参数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车牌识别系统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豪华型车牌识别专用机箱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银灰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高清识别一体机（网络版）</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200</w:t>
            </w:r>
            <w:r>
              <w:rPr>
                <w:rFonts w:hint="eastAsia" w:ascii="宋体" w:hAnsi="宋体" w:cs="宋体"/>
                <w:color w:val="000000"/>
                <w:kern w:val="0"/>
                <w:sz w:val="20"/>
                <w:szCs w:val="20"/>
              </w:rPr>
              <w:t>万像素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剩余车位显示屏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RS485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语音提示（含喇叭）</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4</w:t>
            </w:r>
            <w:r>
              <w:rPr>
                <w:rFonts w:hint="eastAsia" w:ascii="宋体" w:hAnsi="宋体" w:cs="宋体"/>
                <w:color w:val="000000"/>
                <w:kern w:val="0"/>
                <w:sz w:val="20"/>
                <w:szCs w:val="20"/>
              </w:rPr>
              <w:t>欧</w:t>
            </w:r>
            <w:r>
              <w:rPr>
                <w:color w:val="000000"/>
                <w:kern w:val="0"/>
                <w:sz w:val="20"/>
                <w:szCs w:val="20"/>
              </w:rPr>
              <w:t>5</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时控开关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箭头灯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LED补光灯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功耗</w:t>
            </w:r>
            <w:r>
              <w:rPr>
                <w:color w:val="000000"/>
                <w:kern w:val="0"/>
                <w:sz w:val="20"/>
                <w:szCs w:val="20"/>
              </w:rPr>
              <w:t>1</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白色灯光</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车牌识别专用电源，开关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豪华型车牌识别专用机箱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银灰</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高清识别一体机（网络版）</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200</w:t>
            </w:r>
            <w:r>
              <w:rPr>
                <w:rFonts w:hint="eastAsia" w:ascii="宋体" w:hAnsi="宋体" w:cs="宋体"/>
                <w:color w:val="000000"/>
                <w:kern w:val="0"/>
                <w:sz w:val="20"/>
                <w:szCs w:val="20"/>
              </w:rPr>
              <w:t>万像素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收费金额显示屏</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RS485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语音提示（含喇叭）</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4</w:t>
            </w:r>
            <w:r>
              <w:rPr>
                <w:rFonts w:hint="eastAsia" w:ascii="宋体" w:hAnsi="宋体" w:cs="宋体"/>
                <w:color w:val="000000"/>
                <w:kern w:val="0"/>
                <w:sz w:val="20"/>
                <w:szCs w:val="20"/>
              </w:rPr>
              <w:t>欧</w:t>
            </w:r>
            <w:r>
              <w:rPr>
                <w:color w:val="000000"/>
                <w:kern w:val="0"/>
                <w:sz w:val="20"/>
                <w:szCs w:val="20"/>
              </w:rPr>
              <w:t>5</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时控开关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箭头灯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LED</w:t>
            </w:r>
            <w:r>
              <w:rPr>
                <w:rFonts w:hint="eastAsia" w:ascii="宋体" w:hAnsi="宋体" w:cs="宋体"/>
                <w:color w:val="000000"/>
                <w:kern w:val="0"/>
                <w:sz w:val="20"/>
                <w:szCs w:val="20"/>
              </w:rPr>
              <w:t>点阵双色</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LED补光灯</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功耗</w:t>
            </w:r>
            <w:r>
              <w:rPr>
                <w:color w:val="000000"/>
                <w:kern w:val="0"/>
                <w:sz w:val="20"/>
                <w:szCs w:val="20"/>
              </w:rPr>
              <w:t>1</w:t>
            </w:r>
            <w:r>
              <w:rPr>
                <w:rFonts w:hint="eastAsia" w:ascii="宋体" w:hAnsi="宋体" w:cs="宋体"/>
                <w:color w:val="000000"/>
                <w:kern w:val="0"/>
                <w:sz w:val="20"/>
                <w:szCs w:val="20"/>
              </w:rPr>
              <w:t>瓦</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LED灯条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白色灯光</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车牌识别专用电源，开关</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DC12V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其它设备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8口百兆交换机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TLSF1008</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车牌识别狗</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1PCS</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车牌识别专用软件</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1PCS</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汽车道广告道闸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汽车入口道闸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460mm*1220mm、识别系统一体式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220V/180W、识别系统一体式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120*80mm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1.20 </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叶片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830*93mm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汽车出口道闸</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460mm*1220mm、识别系统一体式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220V/180W、识别系统一体式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NMRV、识别系统一体式</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120*80mm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45*20mm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 xml:space="preserve">2.20 </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叶片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20"/>
                <w:szCs w:val="20"/>
              </w:rPr>
            </w:pPr>
            <w:r>
              <w:rPr>
                <w:rFonts w:hint="eastAsia" w:ascii="宋体" w:hAnsi="宋体" w:cs="宋体"/>
                <w:color w:val="auto"/>
                <w:kern w:val="0"/>
                <w:sz w:val="20"/>
                <w:szCs w:val="20"/>
              </w:rPr>
              <w:t>830*93mm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rPr>
            </w:pPr>
            <w:r>
              <w:rPr>
                <w:rFonts w:hint="eastAsia" w:ascii="宋体" w:hAnsi="宋体" w:cs="宋体"/>
                <w:color w:val="auto"/>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1535"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台式电脑</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pPr>
            <w:r>
              <w:rPr>
                <w:rFonts w:hint="eastAsia" w:ascii="宋体" w:hAnsi="宋体" w:cs="宋体"/>
                <w:color w:val="000000"/>
                <w:kern w:val="0"/>
                <w:sz w:val="20"/>
                <w:szCs w:val="20"/>
              </w:rPr>
              <w:t>基础配置（提供相关权威检测证明及彩页证明，并加盖原厂印章）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CPU ：≥Intel 酷睿i（六核3.1GHz）</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主板：不低于Intel 400系列主板芯片组</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内存：≥4G DDR4 提供双内存槽位</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显卡：集成显卡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▲声卡：支持5.1声道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▲USB接口：8个USB接口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▲电源：110/220V 180W 节能电源，提供权威防雷测试报告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硬盘：≥1T ，SATA接口，7200rpm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键鼠：原厂防水键盘、抗菌鼠标；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▲风扇：可根据CPU温度闭环控制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机箱：蜂窝结构MATX立式机箱，不大于8L</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▲显示器：≥19.5寸LED显示器，分辨率1600x900（16：9）VGA接口；</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其它要求：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随机软件：①、通过ADS虚拟化实现所有的计算机终端集中统一管理;无需安装任何硬件，终端连上网络就可以启动进入各种Windows桌面云环境,断网和服务端宕机，终端都可以使用;不管客户端是关机或开机状态，系统都可以统一给所有客户端进行软件安装、删除等维护工作，并能不影响已经开机的客户端的正常使用，客户端开机或重启后就能使用新装软件和系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②、镜像库中的分区镜像可由任何系统调用，支持同一分区镜像供多个系统使用，达到分区共享目的，无论系统镜像如何变化，数据镜像可保持一致（提供产品功能性截图并加盖投标人公章）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③、服务端以扇区流的方式，将创建的虚拟硬盘模板真实的部署到客户端，实现与系统无关性，多个系统只需要一次部署就完成）; （提供产品功能性截图并加盖投标人公章）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④、客户端不需要对硬盘进行任何的操作，不需要分区和预装软件，连上服务端即可使用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⑤、客户端不依赖网络和服务端可自我还原，支持分区每次、每天、每周、每月、手动等多种还原方式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▲安全特性：USB屏蔽技术，仅识别USB键盘、鼠标，无法识别USB读取设备，有效防止数据泄露（投标时提供功能性截屏）；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▲设备环境适应性：产品通过防腐认证，并提供国家权威机构（须有CNAS认可的检测机构）的检验证书、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产品通过防辐射骚扰认证，小于标准限值7dB，并提供国家权威机构（须有CNAS认可的检测机构）的检验证书,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湿度运行认证，最高可达40℃和90%RH，并提供国家权威机构（须有CNAS认可的检测机构）的检验证书、产品通过恶劣供电检验认证，可实现主板直流供电拉偏±6%，电源交流输入电压165V至265V，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产品通过提拉（三倍重力）认证、棱缘和拐角认证，并提供国家权威机构（须有CNAS认可的检测机构）的检验证书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▲认证：3C认证、平均无故障时间（MIBF）≥1000000小时认证,中国节能产品认证，制造厂商获得中国合格评定国家认可委员会（CNAS）实验室认可证书, 生产厂商获得ISO14001环境管理体系认证, ISO27001信息安全管理体系认证,制造厂商服务体系通过国家信息安全服务资质证书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服务：提供原厂针对该项目的投标授权函及售后服务承诺函原件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投标时提供原厂商盖章的技术参数响应表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制造厂商原厂售后服务通过客户联络中心标准体系（CCCS）钻石五星级认证;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原厂三年有限保修及上门服务，制造商拥有IT环保处置服务，制造商需拥有“回收批发废旧电子产品”经营范围，加盖厂家印章</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四</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地面开槽工程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S：5cm*K：5cm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五</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地面回填工程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S：5cm*K：5cm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六</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电源连接工程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2芯*1.8平方</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七</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道路指示画线工程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线宽15cm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八</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减速带安装工程</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250mm*250mm*40mm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九</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行车标识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线宽15cm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摩托车刷卡系统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停车场主板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K-02-WX</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IC刷卡读头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K-8099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不锈钢立柱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单门双向联网门禁控制器</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停车场主板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K-02-WX</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IC刷卡读头</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K-01</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K-8099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不锈钢立柱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SP15</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K-6003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台</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其它设备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8口百兆交换机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TLSF1008</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刷卡系统加密狗</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x-880-JYQD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IC卡读卡器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K-8019</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刷卡系统专用软件</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color w:val="000000"/>
                <w:sz w:val="20"/>
                <w:szCs w:val="20"/>
              </w:rPr>
            </w:pPr>
            <w:r>
              <w:rPr>
                <w:color w:val="000000"/>
                <w:kern w:val="0"/>
                <w:sz w:val="20"/>
                <w:szCs w:val="20"/>
              </w:rPr>
              <w:t>x-880-JYQD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8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十一</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eastAsia="zh-CN"/>
              </w:rPr>
              <w:t>摩托车刷卡系统（</w:t>
            </w:r>
            <w:r>
              <w:rPr>
                <w:rFonts w:hint="eastAsia" w:ascii="宋体" w:hAnsi="宋体" w:cs="宋体"/>
                <w:color w:val="000000"/>
                <w:kern w:val="0"/>
                <w:sz w:val="20"/>
                <w:szCs w:val="20"/>
              </w:rPr>
              <w:t>摩托车道广告道闸</w:t>
            </w:r>
            <w:r>
              <w:rPr>
                <w:rFonts w:hint="eastAsia" w:ascii="宋体" w:hAnsi="宋体" w:cs="宋体"/>
                <w:color w:val="000000"/>
                <w:kern w:val="0"/>
                <w:sz w:val="20"/>
                <w:szCs w:val="20"/>
                <w:lang w:eastAsia="zh-CN"/>
              </w:rPr>
              <w:t>）</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摩托车入口设备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K-2502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KG316T-D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440mm*920mm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220V/90w</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100*45mm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55*15mm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摩托车出口设备</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控制主板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数控主板</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遥控器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430MHZ</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专用灯条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专用电源</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24V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地感</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单路</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压力波</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K-2502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时间控制器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KG316T-D</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限位感应器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机箱</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防水</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w:t>
            </w:r>
            <w:r>
              <w:rPr>
                <w:rFonts w:hint="eastAsia" w:ascii="宋体" w:hAnsi="宋体" w:cs="宋体"/>
                <w:color w:val="000000"/>
                <w:kern w:val="0"/>
                <w:sz w:val="20"/>
                <w:szCs w:val="20"/>
                <w:lang w:val="en-US" w:eastAsia="zh-CN"/>
              </w:rPr>
              <w:t>0</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钢化玻璃</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2.11</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灯板</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12V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2.12</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广告机箱门框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440mm*920mm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2.13</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电机</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220V/160W</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2.14</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减速器</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NMRV</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2.15</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弹簧</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2.16</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100*45mm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55*15mm</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2.18</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落地撑杆</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Z132</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2.19</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副杆连杆装置</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Z133</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个</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270"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0"/>
                <w:szCs w:val="20"/>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1、预算金额：￥165207.52元，总报价超过预算价格为无效投标。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spacing w:val="8"/>
          <w:sz w:val="24"/>
        </w:rPr>
        <w:t>磋商后第二次</w:t>
      </w:r>
      <w:r>
        <w:rPr>
          <w:rFonts w:hint="eastAsia" w:ascii="宋体" w:hAnsi="宋体"/>
          <w:sz w:val="24"/>
        </w:rPr>
        <w:t>投标报价被视为供应商的最后报价或中标价，其中包括货品价格、税费、安装、施工、运杂费及不可预见费用等；成交供应商</w:t>
      </w:r>
      <w:r>
        <w:rPr>
          <w:rFonts w:hint="eastAsia" w:ascii="宋体" w:hAnsi="宋体"/>
          <w:spacing w:val="8"/>
          <w:sz w:val="24"/>
        </w:rPr>
        <w:t>磋商后第二次</w:t>
      </w:r>
      <w:r>
        <w:rPr>
          <w:rFonts w:hint="eastAsia" w:ascii="宋体" w:hAnsi="宋体"/>
          <w:sz w:val="24"/>
        </w:rPr>
        <w:t>投标总价为签订合同价格。在合同有效期内，合同价不受市场价格变化的影响。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w:t>
      </w:r>
      <w:r>
        <w:rPr>
          <w:rFonts w:hint="eastAsia" w:ascii="宋体" w:hAnsi="宋体"/>
          <w:sz w:val="24"/>
          <w:lang w:val="en-US" w:eastAsia="zh-CN"/>
        </w:rPr>
        <w:t>3</w:t>
      </w:r>
      <w:r>
        <w:rPr>
          <w:rFonts w:hint="eastAsia" w:ascii="宋体" w:hAnsi="宋体"/>
          <w:sz w:val="24"/>
        </w:rPr>
        <w:t>0个工作日内完成。</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项目完成，经甲方组织有关人员对项目进行验收，验收合格支付100%的合同款；</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3小时内到达故障现场，24小时内修复，如果24小时内不能修复，成交供应商须免费提供更换全新货物使用。</w:t>
      </w:r>
    </w:p>
    <w:p>
      <w:pPr>
        <w:spacing w:line="360" w:lineRule="auto"/>
        <w:ind w:firstLine="281" w:firstLineChars="100"/>
        <w:rPr>
          <w:b/>
          <w:sz w:val="28"/>
          <w:szCs w:val="28"/>
        </w:rPr>
      </w:pPr>
    </w:p>
    <w:p>
      <w:pPr>
        <w:autoSpaceDE w:val="0"/>
        <w:autoSpaceDN w:val="0"/>
        <w:spacing w:line="440" w:lineRule="exact"/>
        <w:ind w:firstLine="480" w:firstLineChars="200"/>
        <w:rPr>
          <w:rFonts w:ascii="宋体" w:hAnsi="宋体"/>
          <w:color w:val="000000"/>
          <w:kern w:val="0"/>
          <w:sz w:val="24"/>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ascii="Vani" w:hAnsi="Vani" w:cs="Vani"/>
          <w:b/>
          <w:sz w:val="24"/>
        </w:rPr>
        <w:t>¥</w:t>
      </w:r>
      <w:r>
        <w:rPr>
          <w:rFonts w:hint="eastAsia" w:ascii="宋体" w:hAnsi="宋体" w:cs="Arial"/>
          <w:b/>
          <w:sz w:val="24"/>
        </w:rPr>
        <w:t>3000元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备注：请注明(A区车辆出入管理系统建设项目保证金）。</w:t>
      </w:r>
    </w:p>
    <w:p>
      <w:pPr>
        <w:pStyle w:val="48"/>
        <w:ind w:firstLine="482" w:firstLineChars="200"/>
        <w:rPr>
          <w:b/>
        </w:rPr>
      </w:pPr>
      <w:r>
        <w:rPr>
          <w:rFonts w:hint="eastAsia" w:hAnsi="宋体"/>
          <w:b/>
          <w:color w:val="000000"/>
          <w:sz w:val="24"/>
        </w:rPr>
        <w:t>请将汇款回执</w:t>
      </w:r>
      <w:r>
        <w:rPr>
          <w:rFonts w:hint="eastAsia" w:ascii="宋体" w:hAnsi="宋体"/>
          <w:b/>
          <w:color w:val="000000"/>
          <w:sz w:val="24"/>
        </w:rPr>
        <w:t>扫描发送至497</w:t>
      </w:r>
      <w:r>
        <w:rPr>
          <w:rFonts w:hint="eastAsia" w:ascii="宋体" w:hAnsi="宋体"/>
          <w:b/>
          <w:color w:val="000000"/>
          <w:sz w:val="24"/>
          <w:lang w:val="en-US" w:eastAsia="zh-CN"/>
        </w:rPr>
        <w:t>1</w:t>
      </w:r>
      <w:r>
        <w:rPr>
          <w:rFonts w:hint="eastAsia" w:ascii="宋体" w:hAnsi="宋体"/>
          <w:b/>
          <w:color w:val="000000"/>
          <w:sz w:val="24"/>
        </w:rPr>
        <w:t>26095@qq.com</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 xml:space="preserve">二 </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bookmarkEnd w:id="0"/>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五</w:t>
      </w:r>
      <w:r>
        <w:rPr>
          <w:rFonts w:ascii="宋体" w:hAnsi="宋体" w:cs="Arial"/>
          <w:b/>
          <w:sz w:val="24"/>
        </w:rPr>
        <w:t>、磋商</w:t>
      </w:r>
      <w:r>
        <w:rPr>
          <w:rFonts w:hint="eastAsia" w:ascii="宋体" w:hAnsi="宋体" w:cs="Arial"/>
          <w:b/>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磋商小组邀请所有有资格</w:t>
      </w:r>
      <w:r>
        <w:rPr>
          <w:rFonts w:hint="eastAsia" w:ascii="宋体" w:hAnsi="宋体" w:cs="Arial"/>
          <w:sz w:val="24"/>
        </w:rPr>
        <w:t>的</w:t>
      </w:r>
      <w:r>
        <w:rPr>
          <w:rFonts w:ascii="宋体" w:hAnsi="宋体" w:cs="Arial"/>
          <w:sz w:val="24"/>
        </w:rPr>
        <w:t>供应商参加磋商</w:t>
      </w:r>
      <w:r>
        <w:rPr>
          <w:rFonts w:hint="eastAsia" w:ascii="宋体" w:hAnsi="宋体" w:cs="Arial"/>
          <w:sz w:val="24"/>
        </w:rPr>
        <w:t>后，</w:t>
      </w:r>
      <w:r>
        <w:rPr>
          <w:rFonts w:ascii="宋体" w:hAnsi="宋体" w:cs="Arial"/>
          <w:sz w:val="24"/>
        </w:rPr>
        <w:t>所有有资格</w:t>
      </w:r>
      <w:r>
        <w:rPr>
          <w:rFonts w:hint="eastAsia" w:ascii="宋体" w:hAnsi="宋体" w:cs="Arial"/>
          <w:sz w:val="24"/>
        </w:rPr>
        <w:t>的</w:t>
      </w:r>
      <w:r>
        <w:rPr>
          <w:rFonts w:ascii="宋体" w:hAnsi="宋体" w:cs="Arial"/>
          <w:sz w:val="24"/>
        </w:rPr>
        <w:t>供应商</w:t>
      </w:r>
      <w:r>
        <w:rPr>
          <w:rFonts w:hint="eastAsia" w:ascii="宋体" w:hAnsi="宋体" w:cs="Arial"/>
          <w:sz w:val="24"/>
        </w:rPr>
        <w:t>进入磋商后第二次报价，该报价</w:t>
      </w:r>
      <w:r>
        <w:rPr>
          <w:rFonts w:hint="eastAsia" w:ascii="宋体" w:hAnsi="宋体"/>
          <w:spacing w:val="8"/>
          <w:sz w:val="24"/>
        </w:rPr>
        <w:t>被视为供应商的最后报价或中标价</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6"/>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6"/>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278274487"/>
      <w:bookmarkStart w:id="2" w:name="_Toc418756826"/>
      <w:bookmarkStart w:id="3" w:name="_Toc278794808"/>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8"/>
          <w:szCs w:val="28"/>
        </w:rPr>
      </w:pPr>
      <w:r>
        <w:rPr>
          <w:rFonts w:hint="eastAsia" w:ascii="仿宋" w:hAnsi="仿宋" w:eastAsia="仿宋" w:cs="仿宋"/>
          <w:b/>
          <w:color w:val="000000"/>
          <w:sz w:val="28"/>
          <w:szCs w:val="28"/>
        </w:rPr>
        <w:t>附表二：技术、商务评审表</w:t>
      </w:r>
    </w:p>
    <w:bookmarkEnd w:id="1"/>
    <w:bookmarkEnd w:id="2"/>
    <w:bookmarkEnd w:id="3"/>
    <w:tbl>
      <w:tblPr>
        <w:tblStyle w:val="46"/>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针对本项目内容的完整供货方案（15分）</w:t>
            </w:r>
          </w:p>
        </w:tc>
        <w:tc>
          <w:tcPr>
            <w:tcW w:w="855"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项目完成总工期及质量保证措施（12分）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比较投标人针对本项目完成实施及质量保证措施是否有合理、有针对性进行综合评价：优：12分；良：8分；中：5分；差：2分。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hint="eastAsia" w:ascii="仿宋" w:hAnsi="仿宋" w:eastAsia="仿宋" w:cs="仿宋"/>
                <w:color w:val="auto"/>
                <w:sz w:val="22"/>
                <w:szCs w:val="22"/>
                <w:lang w:eastAsia="zh-CN"/>
              </w:rPr>
            </w:pPr>
            <w:r>
              <w:rPr>
                <w:rFonts w:hint="eastAsia" w:ascii="仿宋" w:hAnsi="仿宋" w:eastAsia="仿宋" w:cs="仿宋"/>
                <w:color w:val="auto"/>
                <w:sz w:val="24"/>
              </w:rPr>
              <w:t>标“▲”号的为比较重要的商务、技术指标，未达到这些指标要求的</w:t>
            </w:r>
            <w:r>
              <w:rPr>
                <w:rFonts w:hint="eastAsia" w:ascii="仿宋" w:hAnsi="仿宋" w:eastAsia="仿宋" w:cs="仿宋"/>
                <w:color w:val="auto"/>
                <w:sz w:val="24"/>
                <w:lang w:eastAsia="zh-CN"/>
              </w:rPr>
              <w:t>每个扣</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2"/>
                <w:szCs w:val="22"/>
                <w:lang w:eastAsia="zh-CN"/>
              </w:rPr>
              <w:t>；</w:t>
            </w:r>
          </w:p>
          <w:p>
            <w:pPr>
              <w:pStyle w:val="16"/>
              <w:spacing w:line="360" w:lineRule="auto"/>
              <w:rPr>
                <w:rFonts w:ascii="仿宋" w:hAnsi="仿宋" w:eastAsia="仿宋" w:cs="仿宋"/>
                <w:color w:val="auto"/>
                <w:sz w:val="22"/>
                <w:szCs w:val="22"/>
              </w:rPr>
            </w:pPr>
            <w:r>
              <w:rPr>
                <w:rFonts w:hint="eastAsia" w:ascii="仿宋" w:hAnsi="仿宋" w:eastAsia="仿宋" w:cs="仿宋"/>
                <w:color w:val="auto"/>
                <w:sz w:val="22"/>
                <w:szCs w:val="22"/>
                <w:lang w:eastAsia="zh-CN"/>
              </w:rPr>
              <w:t>本项</w:t>
            </w:r>
            <w:r>
              <w:rPr>
                <w:rFonts w:hint="eastAsia" w:ascii="仿宋" w:hAnsi="仿宋" w:eastAsia="仿宋" w:cs="仿宋"/>
                <w:color w:val="auto"/>
                <w:sz w:val="22"/>
                <w:szCs w:val="22"/>
                <w:lang w:val="en-US" w:eastAsia="zh-CN"/>
              </w:rPr>
              <w:t>10分</w:t>
            </w:r>
            <w:r>
              <w:rPr>
                <w:rFonts w:hint="eastAsia" w:ascii="仿宋" w:hAnsi="仿宋" w:eastAsia="仿宋" w:cs="仿宋"/>
                <w:color w:val="auto"/>
                <w:sz w:val="22"/>
                <w:szCs w:val="22"/>
              </w:rPr>
              <w:t>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用户需求书商务条款的响应情况（13分）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供应商对招标文件用户需求书商务条款响应程度,完全响应且有优化得13分；完全响应得10分；部分响应得3分。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同类业绩（10分）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投保人自2018年1月1日至投标截止日，具有同类采购项目供货业绩，每提供1项德2分，满分10分。</w:t>
            </w:r>
          </w:p>
          <w:p>
            <w:r>
              <w:rPr>
                <w:rFonts w:hint="eastAsia" w:ascii="仿宋" w:hAnsi="仿宋" w:eastAsia="仿宋" w:cs="仿宋"/>
                <w:sz w:val="22"/>
                <w:szCs w:val="22"/>
              </w:rPr>
              <w:t>以合同签订日为准，提供合同复印件加盖公章，无提供不得分。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比较供应商针对项目所提交的售后服务、维护保养及应急维修安排等方案的内容、方案科学、有针对性及合理等情况进行综合评价：优：10分；中：5分；差：1分。</w:t>
            </w:r>
          </w:p>
        </w:tc>
      </w:tr>
    </w:tbl>
    <w:p>
      <w:pPr>
        <w:pStyle w:val="15"/>
        <w:spacing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spacing w:line="400" w:lineRule="exact"/>
        <w:jc w:val="left"/>
        <w:rPr>
          <w:rFonts w:ascii="宋体" w:hAnsi="宋体" w:cs="Arial"/>
          <w:sz w:val="24"/>
        </w:rPr>
        <w:sectPr>
          <w:headerReference r:id="rId3" w:type="default"/>
          <w:footerReference r:id="rId4" w:type="default"/>
          <w:footerReference r:id="rId5" w:type="even"/>
          <w:pgSz w:w="11906" w:h="16838"/>
          <w:pgMar w:top="1134" w:right="1361" w:bottom="1134" w:left="1361" w:header="851" w:footer="992" w:gutter="0"/>
          <w:cols w:space="425" w:num="1"/>
          <w:docGrid w:linePitch="312" w:charSpace="0"/>
        </w:sectPr>
      </w:pP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6"/>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甲方：</w:t>
      </w:r>
    </w:p>
    <w:p>
      <w:pPr>
        <w:spacing w:line="360" w:lineRule="auto"/>
        <w:ind w:left="-424" w:leftChars="-202" w:right="-708" w:rightChars="-337"/>
        <w:rPr>
          <w:rFonts w:ascii="宋体" w:hAnsi="宋体"/>
          <w:b/>
          <w:sz w:val="24"/>
        </w:rPr>
      </w:pPr>
      <w:r>
        <w:rPr>
          <w:rFonts w:hint="eastAsia" w:ascii="宋体" w:hAnsi="宋体"/>
          <w:sz w:val="24"/>
        </w:rPr>
        <w:t>电话：　传真：地址：</w:t>
      </w:r>
    </w:p>
    <w:p>
      <w:pPr>
        <w:spacing w:line="360" w:lineRule="auto"/>
        <w:ind w:left="-424" w:leftChars="-202" w:right="-708" w:rightChars="-337"/>
        <w:rPr>
          <w:rFonts w:ascii="宋体" w:hAnsi="宋体"/>
          <w:sz w:val="24"/>
        </w:rPr>
      </w:pPr>
      <w:r>
        <w:rPr>
          <w:rFonts w:hint="eastAsia" w:ascii="宋体" w:hAnsi="宋体"/>
          <w:sz w:val="24"/>
        </w:rPr>
        <w:t>乙方：</w:t>
      </w:r>
      <w:r>
        <w:rPr>
          <w:rFonts w:ascii="宋体" w:hAnsi="宋体"/>
          <w:sz w:val="24"/>
        </w:rPr>
        <w:br w:type="textWrapping"/>
      </w:r>
      <w:r>
        <w:rPr>
          <w:rFonts w:hint="eastAsia" w:ascii="宋体" w:hAnsi="宋体"/>
          <w:sz w:val="24"/>
        </w:rPr>
        <w:t>电话：传真：地址：</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项目名称：采购编号：</w:t>
      </w:r>
    </w:p>
    <w:p>
      <w:pPr>
        <w:spacing w:line="360" w:lineRule="auto"/>
        <w:ind w:left="-424" w:leftChars="-202" w:right="-708" w:rightChars="-337"/>
        <w:rPr>
          <w:rFonts w:ascii="宋体" w:hAnsi="宋体"/>
          <w:sz w:val="24"/>
        </w:rPr>
      </w:pPr>
      <w:r>
        <w:rPr>
          <w:rFonts w:hint="eastAsia" w:ascii="宋体" w:hAnsi="宋体"/>
          <w:sz w:val="24"/>
        </w:rPr>
        <w:t>根据项目的采购结果，按照《中华人民共和国政府采购法》、《中华人民共和国合同法》的规定，经双方协商，本着平等互利和诚实信用的原则，一致同意签订本合同如下。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p>
    <w:tbl>
      <w:tblPr>
        <w:tblStyle w:val="4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品牌、规格型号及参数、配置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Layout w:type="fixed"/>
          <w:tblCellMar>
            <w:top w:w="0" w:type="dxa"/>
            <w:left w:w="108" w:type="dxa"/>
            <w:bottom w:w="0" w:type="dxa"/>
            <w:right w:w="108" w:type="dxa"/>
          </w:tblCellMar>
        </w:tblPrEx>
        <w:trPr>
          <w:cantSplit/>
          <w:trHeight w:val="486" w:hRule="atLeast"/>
        </w:trPr>
        <w:tc>
          <w:tcPr>
            <w:tcW w:w="9640" w:type="dxa"/>
            <w:gridSpan w:val="7"/>
            <w:vAlign w:val="center"/>
          </w:tcPr>
          <w:p>
            <w:r>
              <w:rPr>
                <w:rFonts w:hint="eastAsia"/>
              </w:rPr>
              <w:t>小计总额：￥元；大写：</w:t>
            </w:r>
          </w:p>
        </w:tc>
      </w:tr>
    </w:tbl>
    <w:p>
      <w:pPr>
        <w:spacing w:line="360" w:lineRule="auto"/>
        <w:ind w:left="-424" w:leftChars="-202" w:right="-708" w:rightChars="-337"/>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2"/>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供货期：合同签订之日起30个工作日；</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供货地点：采购人指定地点。</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五、付款方式：项目完成，经甲方组织有关人员对项目进行验收，验收合格支付95%的合同款；质保期满一年，项目没有质量问题，维保服务到位，乙方提出支付质保金申请，甲方一次性付清质保金。</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1 年（附证明材料），质保期内乙方对所供货物实行包修、包换、包退、包维护保养，期满后可同时提供终身</w:t>
      </w:r>
      <w:r>
        <w:rPr>
          <w:rFonts w:ascii="宋体" w:hAnsi="宋体"/>
          <w:sz w:val="24"/>
        </w:rPr>
        <w:t xml:space="preserve"> (</w:t>
      </w:r>
      <w:r>
        <w:rPr>
          <w:rFonts w:hint="eastAsia" w:ascii="宋体" w:hAnsi="宋体"/>
          <w:sz w:val="24"/>
        </w:rPr>
        <w:t>免费</w:t>
      </w:r>
      <w:r>
        <w:rPr>
          <w:rFonts w:ascii="宋体" w:hAnsi="宋体"/>
          <w:sz w:val="24"/>
        </w:rPr>
        <w:t>/</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乙方未能按本合同规定的交货时间交付货物的，从逾期之日起每日按本合同总价1‰的数额向甲方支付违约金；逾期1个月以上的，甲方有权终止合同，由此造成的甲方经济损失由乙方承担。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的违约金。甲方逾期付款，则每日按本合同应付部分的1‰向乙方偿付违约金。</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合同执行过程中发生的任何争议，如双方不能通过友好协商解决的，可向甲方所在地人民法院提起诉讼解决。</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）合同一式四份，甲方执三份、乙方执一份。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代表：代表：</w:t>
      </w:r>
    </w:p>
    <w:p>
      <w:pPr>
        <w:spacing w:line="360" w:lineRule="auto"/>
        <w:ind w:left="-424" w:leftChars="-202" w:right="-708" w:rightChars="-337" w:firstLine="480" w:firstLineChars="200"/>
        <w:rPr>
          <w:rFonts w:ascii="宋体" w:hAnsi="宋体"/>
          <w:sz w:val="24"/>
        </w:rPr>
      </w:pPr>
      <w:r>
        <w:rPr>
          <w:rFonts w:hint="eastAsia" w:ascii="宋体" w:hAnsi="宋体"/>
          <w:sz w:val="24"/>
        </w:rPr>
        <w:t>签订日期：年月日签订日期：年月 日</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开户行：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1405" w:firstLineChars="500"/>
        <w:rPr>
          <w:rFonts w:ascii="Arial" w:hAnsi="Arial" w:eastAsia="宋体" w:cs="Arial"/>
          <w:b/>
          <w:sz w:val="28"/>
          <w:szCs w:val="28"/>
        </w:rPr>
      </w:pPr>
      <w:r>
        <w:rPr>
          <w:rFonts w:ascii="Arial" w:hAnsi="Arial" w:eastAsia="宋体" w:cs="Arial"/>
          <w:b/>
          <w:sz w:val="28"/>
          <w:szCs w:val="28"/>
        </w:rPr>
        <w:t>采购项目名称：</w:t>
      </w:r>
    </w:p>
    <w:p>
      <w:pPr>
        <w:pStyle w:val="22"/>
        <w:spacing w:line="360" w:lineRule="auto"/>
        <w:ind w:firstLine="1265" w:firstLineChars="450"/>
        <w:rPr>
          <w:rFonts w:ascii="Arial" w:hAnsi="Arial" w:cs="Arial"/>
          <w:b/>
          <w:sz w:val="28"/>
          <w:szCs w:val="28"/>
        </w:rPr>
      </w:pPr>
      <w:r>
        <w:rPr>
          <w:rFonts w:ascii="Arial" w:hAnsi="Arial" w:cs="Arial"/>
          <w:b/>
          <w:sz w:val="28"/>
          <w:szCs w:val="28"/>
        </w:rPr>
        <w:t>采购项目编号：</w:t>
      </w:r>
    </w:p>
    <w:p>
      <w:pPr>
        <w:pStyle w:val="20"/>
        <w:spacing w:line="360" w:lineRule="auto"/>
        <w:ind w:firstLine="1405" w:firstLineChars="500"/>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日期：年月日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3"/>
        <w:keepNext w:val="0"/>
        <w:keepLines w:val="0"/>
        <w:tabs>
          <w:tab w:val="left" w:pos="7740"/>
        </w:tabs>
        <w:jc w:val="center"/>
        <w:rPr>
          <w:rFonts w:cs="Arial"/>
          <w:sz w:val="24"/>
          <w:szCs w:val="24"/>
        </w:rPr>
      </w:pPr>
    </w:p>
    <w:p>
      <w:pPr>
        <w:pStyle w:val="3"/>
        <w:keepNext w:val="0"/>
        <w:keepLines w:val="0"/>
        <w:tabs>
          <w:tab w:val="left" w:pos="7740"/>
        </w:tabs>
        <w:jc w:val="center"/>
        <w:rPr>
          <w:rFonts w:cs="Arial"/>
          <w:szCs w:val="21"/>
        </w:rPr>
      </w:pPr>
    </w:p>
    <w:p/>
    <w:p/>
    <w:p/>
    <w:p/>
    <w:p/>
    <w:p/>
    <w:p/>
    <w:p/>
    <w:p/>
    <w:p/>
    <w:p>
      <w:pPr>
        <w:pStyle w:val="3"/>
        <w:keepNext w:val="0"/>
        <w:keepLines w:val="0"/>
        <w:tabs>
          <w:tab w:val="left" w:pos="7740"/>
        </w:tabs>
        <w:jc w:val="center"/>
        <w:rPr>
          <w:rFonts w:cs="Arial"/>
          <w:szCs w:val="21"/>
        </w:rPr>
      </w:pPr>
    </w:p>
    <w:p>
      <w:pPr>
        <w:pStyle w:val="3"/>
        <w:keepNext w:val="0"/>
        <w:keepLines w:val="0"/>
        <w:tabs>
          <w:tab w:val="left" w:pos="7740"/>
        </w:tabs>
        <w:jc w:val="center"/>
        <w:rPr>
          <w:rFonts w:cs="Arial"/>
          <w:szCs w:val="21"/>
        </w:rPr>
      </w:pPr>
    </w:p>
    <w:p/>
    <w:p/>
    <w:p/>
    <w:p>
      <w:pPr>
        <w:pStyle w:val="3"/>
        <w:keepNext w:val="0"/>
        <w:keepLines w:val="0"/>
        <w:tabs>
          <w:tab w:val="left" w:pos="7740"/>
        </w:tabs>
        <w:jc w:val="center"/>
      </w:pPr>
      <w:r>
        <w:rPr>
          <w:rFonts w:hint="eastAsia" w:ascii="宋体" w:hAnsi="宋体" w:eastAsia="宋体"/>
          <w:sz w:val="28"/>
          <w:szCs w:val="28"/>
        </w:rPr>
        <w:t>一、自查表</w:t>
      </w:r>
    </w:p>
    <w:tbl>
      <w:tblPr>
        <w:tblStyle w:val="46"/>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人民币元整（￥元）（以支票、汇票、本票或者金融机构、担保机构出具的保函等非现金形式为依据）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szCs w:val="21"/>
              </w:rPr>
            </w:pPr>
            <w:r>
              <w:rPr>
                <w:rFonts w:hint="eastAsia" w:hAnsi="宋体"/>
                <w:szCs w:val="21"/>
              </w:rPr>
              <w:t>能独立承担民事责任，具有从事本项目的经营范围和能力</w:t>
            </w:r>
          </w:p>
          <w:p>
            <w:pPr>
              <w:spacing w:line="300" w:lineRule="exact"/>
              <w:rPr>
                <w:rFonts w:hAnsi="宋体"/>
                <w:color w:val="000000"/>
                <w:szCs w:val="21"/>
              </w:rPr>
            </w:pPr>
            <w:r>
              <w:rPr>
                <w:rFonts w:hint="eastAsia" w:hAnsi="宋体"/>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9"/>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9"/>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9"/>
        <w:tabs>
          <w:tab w:val="left" w:pos="7740"/>
        </w:tabs>
        <w:spacing w:line="360" w:lineRule="exact"/>
        <w:rPr>
          <w:rFonts w:ascii="宋体" w:hAnsi="宋体"/>
          <w:sz w:val="28"/>
          <w:szCs w:val="28"/>
        </w:rPr>
      </w:pPr>
    </w:p>
    <w:p>
      <w:pPr>
        <w:pStyle w:val="19"/>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425" w:num="1"/>
          <w:docGrid w:linePitch="312" w:charSpace="0"/>
        </w:sectPr>
      </w:pPr>
    </w:p>
    <w:p>
      <w:pPr>
        <w:pStyle w:val="3"/>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5"/>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sz w:val="24"/>
        </w:rPr>
        <w:t xml:space="preserve">谈判供应商名称：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5"/>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w:pict>
          <v:shape id="_x0000_s1032" o:spid="_x0000_s1032" o:spt="176" type="#_x0000_t176" style="position:absolute;left:0pt;margin-left:54pt;margin-top:1.6pt;height:170.95pt;width:333pt;z-index:251657216;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兹授权同志，为我方签订经济合同及办理其他事务代理人，其权限是：。</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w:pict>
          <v:shape id="_x0000_s1033" o:spid="_x0000_s1033" o:spt="176" type="#_x0000_t176" style="position:absolute;left:0pt;margin-left:36pt;margin-top:3.8pt;height:192.4pt;width:396pt;z-index:251658240;mso-width-relative:page;mso-height-relative:page;" coordsize="21600,21600">
            <v:path/>
            <v:fill focussize="0,0"/>
            <v:stroke joinstyle="miter"/>
            <v:imagedata o:title=""/>
            <o:lock v:ext="edit"/>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编号为的采购活动。按招标/谈判文件的规定，于年月日通过（以支票、汇票、本票或者金融机构、担保机构出具的保函等非现金形式提交）形式交纳人民币（大写）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p>
    <w:p>
      <w:pPr>
        <w:spacing w:line="480" w:lineRule="exact"/>
        <w:rPr>
          <w:rFonts w:hAnsi="宋体"/>
          <w:szCs w:val="21"/>
          <w:u w:val="single"/>
        </w:rPr>
      </w:pPr>
      <w:r>
        <w:rPr>
          <w:rFonts w:hint="eastAsia" w:hAnsi="宋体"/>
          <w:szCs w:val="21"/>
        </w:rPr>
        <w:t>投标人/响应供应商开户银行：（具体开户网点）</w:t>
      </w:r>
    </w:p>
    <w:p>
      <w:pPr>
        <w:spacing w:line="480" w:lineRule="exact"/>
        <w:rPr>
          <w:rFonts w:hAnsi="宋体"/>
          <w:szCs w:val="21"/>
          <w:u w:val="single"/>
        </w:rPr>
      </w:pPr>
      <w:r>
        <w:rPr>
          <w:rFonts w:hint="eastAsia" w:hAnsi="宋体"/>
          <w:szCs w:val="21"/>
        </w:rPr>
        <w:t>投标人/响应供应商银行帐号：（开户账号）</w:t>
      </w:r>
    </w:p>
    <w:p>
      <w:pPr>
        <w:spacing w:line="480" w:lineRule="exact"/>
        <w:rPr>
          <w:rFonts w:hAnsi="宋体"/>
          <w:szCs w:val="21"/>
          <w:u w:val="single"/>
        </w:rPr>
      </w:pPr>
      <w:r>
        <w:rPr>
          <w:rFonts w:hint="eastAsia" w:hAnsi="宋体"/>
          <w:szCs w:val="21"/>
        </w:rPr>
        <w:t>投标人/响应供应商联系人及手机号码：</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hint="eastAsia"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6"/>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4"/>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6"/>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ascii="宋体" w:hAnsi="宋体"/>
                <w:color w:val="000000"/>
                <w:szCs w:val="21"/>
                <w:lang w:val="en-US" w:eastAsia="zh-CN"/>
              </w:rPr>
              <w:t xml:space="preserve">   </w:t>
            </w:r>
            <w:r>
              <w:rPr>
                <w:rFonts w:hint="eastAsia" w:ascii="宋体" w:hAnsi="宋体"/>
                <w:color w:val="000000"/>
                <w:szCs w:val="21"/>
              </w:rPr>
              <w:t>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p>
    <w:p>
      <w:pPr>
        <w:spacing w:line="360" w:lineRule="atLeast"/>
        <w:ind w:firstLine="480" w:firstLineChars="200"/>
        <w:rPr>
          <w:rFonts w:ascii="宋体" w:hAnsi="宋体"/>
          <w:color w:val="000000"/>
          <w:sz w:val="24"/>
        </w:rPr>
      </w:pPr>
      <w:r>
        <w:rPr>
          <w:rFonts w:hint="eastAsia" w:ascii="宋体" w:hAnsi="宋体"/>
          <w:color w:val="000000"/>
          <w:sz w:val="24"/>
        </w:rPr>
        <w:t>日期：年月日</w:t>
      </w:r>
    </w:p>
    <w:p>
      <w:pPr>
        <w:rPr>
          <w:rFonts w:ascii="宋体" w:hAnsi="宋体"/>
          <w:b/>
          <w:sz w:val="28"/>
          <w:szCs w:val="28"/>
        </w:rPr>
      </w:pPr>
    </w:p>
    <w:p>
      <w:pPr>
        <w:rPr>
          <w:rFonts w:ascii="宋体" w:hAnsi="宋体"/>
          <w:b/>
          <w:sz w:val="28"/>
          <w:szCs w:val="28"/>
        </w:rPr>
      </w:pPr>
    </w:p>
    <w:p>
      <w:pPr>
        <w:jc w:val="center"/>
        <w:rPr>
          <w:rFonts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6"/>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jc w:val="left"/>
        <w:rPr>
          <w:rFonts w:ascii="宋体" w:hAnsi="宋体"/>
          <w:color w:val="000000"/>
          <w:sz w:val="24"/>
        </w:rPr>
      </w:pPr>
      <w:r>
        <w:rPr>
          <w:rFonts w:hint="eastAsia" w:ascii="宋体" w:hAnsi="宋体"/>
          <w:color w:val="000000"/>
          <w:sz w:val="24"/>
        </w:rPr>
        <w:t>日期：年月日</w:t>
      </w:r>
    </w:p>
    <w:p>
      <w:pPr>
        <w:spacing w:line="400" w:lineRule="exact"/>
        <w:rPr>
          <w:rFonts w:ascii="宋体" w:hAnsi="宋体"/>
          <w:color w:val="000000"/>
          <w:sz w:val="24"/>
        </w:rPr>
      </w:pPr>
      <w:r>
        <w:rPr>
          <w:rFonts w:hint="eastAsia" w:ascii="宋体" w:hAnsi="宋体"/>
          <w:b/>
          <w:bCs/>
          <w:color w:val="000000"/>
          <w:sz w:val="24"/>
        </w:rPr>
        <w:t>4.2一般技术条款响应表</w:t>
      </w:r>
    </w:p>
    <w:tbl>
      <w:tblPr>
        <w:tblStyle w:val="46"/>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p>
    <w:p>
      <w:pPr>
        <w:spacing w:line="400" w:lineRule="exact"/>
        <w:ind w:firstLine="480" w:firstLineChars="200"/>
        <w:rPr>
          <w:rFonts w:ascii="宋体" w:hAnsi="宋体"/>
          <w:color w:val="000000"/>
          <w:sz w:val="24"/>
        </w:rPr>
      </w:pPr>
      <w:r>
        <w:rPr>
          <w:rFonts w:hint="eastAsia" w:ascii="宋体" w:hAnsi="宋体"/>
          <w:color w:val="000000"/>
          <w:sz w:val="24"/>
        </w:rPr>
        <w:t>日期：年月日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4.3技术（实施）方案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72" w:firstLineChars="147"/>
        <w:rPr>
          <w:rFonts w:ascii="宋体" w:hAnsi="宋体"/>
          <w:b/>
          <w:sz w:val="32"/>
          <w:szCs w:val="32"/>
        </w:rPr>
      </w:pPr>
      <w:r>
        <w:rPr>
          <w:rFonts w:hint="eastAsia" w:ascii="宋体" w:hAnsi="宋体"/>
          <w:b/>
          <w:sz w:val="32"/>
          <w:szCs w:val="32"/>
        </w:rPr>
        <w:t>4.4售后服务方案</w:t>
      </w:r>
    </w:p>
    <w:p>
      <w:pPr>
        <w:spacing w:line="360" w:lineRule="auto"/>
        <w:ind w:firstLine="480" w:firstLineChars="200"/>
        <w:rPr>
          <w:rFonts w:ascii="宋体" w:hAnsi="宋体"/>
          <w:color w:val="000000"/>
          <w:sz w:val="24"/>
        </w:rPr>
      </w:pPr>
      <w:r>
        <w:rPr>
          <w:rFonts w:hint="eastAsia" w:ascii="宋体" w:hAnsi="宋体"/>
          <w:color w:val="000000"/>
          <w:sz w:val="24"/>
        </w:rPr>
        <w:t>投标人必须提供但不限于提供以下内容：</w:t>
      </w:r>
    </w:p>
    <w:p>
      <w:pPr>
        <w:spacing w:line="360" w:lineRule="auto"/>
        <w:ind w:firstLine="480" w:firstLineChars="200"/>
        <w:rPr>
          <w:rFonts w:ascii="宋体" w:hAnsi="宋体"/>
          <w:color w:val="000000"/>
          <w:sz w:val="24"/>
        </w:rPr>
      </w:pPr>
      <w:r>
        <w:rPr>
          <w:rFonts w:hint="eastAsia" w:ascii="宋体" w:hAnsi="宋体"/>
          <w:color w:val="000000"/>
          <w:sz w:val="24"/>
        </w:rPr>
        <w:t>1、详细说明售后服务的内容、形式，含免费维修时间、解决质量或操作问题的响应时间、解决问题的时间；</w:t>
      </w:r>
    </w:p>
    <w:p>
      <w:pPr>
        <w:spacing w:line="360" w:lineRule="auto"/>
        <w:ind w:firstLine="480" w:firstLineChars="200"/>
        <w:rPr>
          <w:rFonts w:ascii="宋体" w:hAnsi="宋体"/>
          <w:color w:val="000000"/>
          <w:sz w:val="24"/>
        </w:rPr>
      </w:pPr>
      <w:r>
        <w:rPr>
          <w:rFonts w:hint="eastAsia" w:ascii="宋体" w:hAnsi="宋体"/>
          <w:color w:val="000000"/>
          <w:sz w:val="24"/>
        </w:rPr>
        <w:t>2、技术培训、质量保证措施；</w:t>
      </w:r>
    </w:p>
    <w:p>
      <w:pPr>
        <w:spacing w:line="360" w:lineRule="auto"/>
        <w:ind w:firstLine="480" w:firstLineChars="200"/>
        <w:rPr>
          <w:rFonts w:ascii="宋体" w:hAnsi="宋体"/>
          <w:color w:val="000000"/>
          <w:sz w:val="24"/>
        </w:rPr>
      </w:pPr>
      <w:r>
        <w:rPr>
          <w:rFonts w:hint="eastAsia" w:ascii="宋体" w:hAnsi="宋体"/>
          <w:color w:val="000000"/>
          <w:sz w:val="24"/>
        </w:rPr>
        <w:t>3、本项目所提供的其它免费物品或服务</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p>
    <w:p>
      <w:pPr>
        <w:spacing w:line="360" w:lineRule="auto"/>
        <w:ind w:firstLine="480" w:firstLineChars="200"/>
        <w:rPr>
          <w:rFonts w:ascii="宋体" w:hAnsi="宋体"/>
          <w:color w:val="000000"/>
          <w:sz w:val="24"/>
        </w:rPr>
      </w:pPr>
      <w:r>
        <w:rPr>
          <w:rFonts w:hint="eastAsia" w:ascii="宋体" w:hAnsi="宋体"/>
          <w:color w:val="000000"/>
          <w:sz w:val="24"/>
        </w:rPr>
        <w:t>日期：年月日</w:t>
      </w: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rPr>
          <w:rFonts w:ascii="宋体" w:hAnsi="宋体"/>
          <w:color w:val="000000"/>
          <w:sz w:val="24"/>
        </w:rPr>
      </w:pPr>
    </w:p>
    <w:p>
      <w:pPr>
        <w:pStyle w:val="48"/>
        <w:jc w:val="center"/>
        <w:rPr>
          <w:rFonts w:ascii="宋体" w:hAnsi="宋体"/>
          <w:sz w:val="32"/>
          <w:szCs w:val="32"/>
        </w:rPr>
      </w:pPr>
      <w:r>
        <w:rPr>
          <w:rFonts w:hint="eastAsia" w:ascii="华文细黑" w:hAnsi="华文细黑" w:eastAsia="华文细黑"/>
          <w:color w:val="000000"/>
          <w:sz w:val="32"/>
          <w:szCs w:val="32"/>
        </w:rPr>
        <w:t>没有不得参与同一采购项目报价的声明函</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pStyle w:val="48"/>
        <w:rPr>
          <w:rFonts w:ascii="宋体" w:hAnsi="宋体"/>
          <w:color w:val="000000"/>
          <w:sz w:val="24"/>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pacing w:line="360" w:lineRule="auto"/>
        <w:rPr>
          <w:rFonts w:ascii="宋体" w:hAnsi="宋体"/>
          <w:sz w:val="24"/>
        </w:rPr>
      </w:pPr>
    </w:p>
    <w:tbl>
      <w:tblPr>
        <w:tblStyle w:val="4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33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项目名称</w:t>
            </w:r>
          </w:p>
        </w:tc>
        <w:tc>
          <w:tcPr>
            <w:tcW w:w="53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报价金额</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A区车辆出入管理系统建设项目</w:t>
            </w:r>
          </w:p>
          <w:p>
            <w:pPr>
              <w:rPr>
                <w:rFonts w:ascii="宋体" w:hAnsi="宋体" w:eastAsia="等线"/>
                <w:sz w:val="24"/>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b/>
                <w:bCs/>
                <w:sz w:val="24"/>
              </w:rPr>
            </w:pPr>
            <w:r>
              <w:rPr>
                <w:rFonts w:hint="eastAsia" w:ascii="宋体" w:hAnsi="宋体" w:eastAsia="等线"/>
                <w:sz w:val="24"/>
              </w:rPr>
              <w:t xml:space="preserve"> 大写： 拾  万  仟  佰   拾   元   角  </w:t>
            </w:r>
            <w:bookmarkStart w:id="4" w:name="_GoBack"/>
            <w:bookmarkEnd w:id="4"/>
            <w:r>
              <w:rPr>
                <w:rFonts w:hint="eastAsia" w:ascii="宋体" w:hAnsi="宋体" w:eastAsia="等线"/>
                <w:sz w:val="24"/>
              </w:rPr>
              <w:t xml:space="preserve">分  </w:t>
            </w:r>
          </w:p>
          <w:p>
            <w:pPr>
              <w:rPr>
                <w:rFonts w:ascii="宋体" w:hAnsi="宋体"/>
                <w:sz w:val="24"/>
              </w:rPr>
            </w:pPr>
          </w:p>
          <w:p>
            <w:pPr>
              <w:rPr>
                <w:rFonts w:ascii="宋体" w:hAnsi="宋体"/>
                <w:sz w:val="24"/>
              </w:rPr>
            </w:pPr>
            <w:r>
              <w:rPr>
                <w:rFonts w:hint="eastAsia" w:ascii="宋体" w:hAnsi="宋体"/>
                <w:sz w:val="24"/>
              </w:rPr>
              <w:t xml:space="preserve">   小写：（</w:t>
            </w:r>
            <w:r>
              <w:rPr>
                <w:rFonts w:ascii="Arial" w:hAnsi="Arial" w:cs="Arial"/>
                <w:sz w:val="24"/>
              </w:rPr>
              <w:t>¥</w:t>
            </w:r>
            <w:r>
              <w:rPr>
                <w:rFonts w:hint="eastAsia" w:ascii="Arial" w:hAnsi="Arial" w:cs="Arial"/>
                <w:sz w:val="24"/>
              </w:rPr>
              <w:t xml:space="preserve">            )</w:t>
            </w:r>
          </w:p>
        </w:tc>
        <w:tc>
          <w:tcPr>
            <w:tcW w:w="23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line="360" w:lineRule="auto"/>
        <w:ind w:firstLine="482" w:firstLineChars="200"/>
        <w:rPr>
          <w:rFonts w:ascii="宋体" w:hAnsi="宋体"/>
          <w:b/>
          <w:bCs/>
          <w:color w:val="000000"/>
          <w:sz w:val="24"/>
        </w:rPr>
      </w:pPr>
    </w:p>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Vani">
    <w:panose1 w:val="020B0502040204020203"/>
    <w:charset w:val="00"/>
    <w:family w:val="swiss"/>
    <w:pitch w:val="default"/>
    <w:sig w:usb0="002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26</w:t>
                </w:r>
                <w:r>
                  <w:rPr>
                    <w:rStyle w:val="40"/>
                  </w:rPr>
                  <w:fldChar w:fldCharType="end"/>
                </w:r>
              </w:p>
            </w:txbxContent>
          </v:textbox>
        </v:shape>
      </w:pict>
    </w:r>
    <w:r>
      <w:rPr>
        <w:sz w:val="20"/>
      </w:rPr>
      <w:pict>
        <v:shape id="_x0000_s2053" o:spid="_x0000_s2053" o:spt="202" type="#_x0000_t202" style="position:absolute;left:0pt;margin-left:450pt;margin-top:10.6pt;height:23.4pt;width:90pt;z-index:251658240;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页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0"/>
      </w:rPr>
    </w:pPr>
    <w: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37</w:t>
                </w:r>
                <w:r>
                  <w:rPr>
                    <w:rStyle w:val="40"/>
                  </w:rPr>
                  <w:fldChar w:fldCharType="end"/>
                </w:r>
              </w:p>
            </w:txbxContent>
          </v:textbox>
        </v:shape>
      </w:pict>
    </w:r>
  </w:p>
  <w:p>
    <w:pPr>
      <w:pStyle w:val="26"/>
      <w:ind w:right="360"/>
    </w:pPr>
    <w:r>
      <w:rPr>
        <w:kern w:val="0"/>
        <w:sz w:val="20"/>
        <w:szCs w:val="21"/>
      </w:rPr>
      <w:pict>
        <v:shape id="_x0000_s2050" o:spid="_x0000_s2050" o:spt="202" type="#_x0000_t202" style="position:absolute;left:0pt;margin-left:432pt;margin-top:-4.2pt;height:23.4pt;width:90pt;z-index:251657216;mso-width-relative:page;mso-height-relative:page;" filled="f" stroked="f" coordsize="21600,2160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37</w:t>
                </w:r>
                <w:r>
                  <w:rPr>
                    <w:b/>
                    <w:bCs/>
                    <w:color w:val="FFFFFF"/>
                    <w:kern w:val="0"/>
                    <w:szCs w:val="21"/>
                  </w:rPr>
                  <w:fldChar w:fldCharType="end"/>
                </w:r>
                <w:r>
                  <w:rPr>
                    <w:rFonts w:hint="eastAsia"/>
                    <w:b/>
                    <w:bCs/>
                    <w:color w:val="FFFFFF"/>
                    <w:kern w:val="0"/>
                    <w:szCs w:val="21"/>
                  </w:rPr>
                  <w:t xml:space="preserve"> 页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abstractNum w:abstractNumId="1">
    <w:nsid w:val="5F2BB791"/>
    <w:multiLevelType w:val="singleLevel"/>
    <w:tmpl w:val="5F2BB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67C7B"/>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0E77"/>
    <w:rsid w:val="00351351"/>
    <w:rsid w:val="00355884"/>
    <w:rsid w:val="003604DA"/>
    <w:rsid w:val="00371928"/>
    <w:rsid w:val="00380801"/>
    <w:rsid w:val="00380FC0"/>
    <w:rsid w:val="003811F5"/>
    <w:rsid w:val="003819B1"/>
    <w:rsid w:val="00383EB6"/>
    <w:rsid w:val="003857A9"/>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4AB"/>
    <w:rsid w:val="00696C49"/>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215D"/>
    <w:rsid w:val="007D2A15"/>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E7E97"/>
    <w:rsid w:val="009F60FC"/>
    <w:rsid w:val="009F6B25"/>
    <w:rsid w:val="009F6E52"/>
    <w:rsid w:val="00A03475"/>
    <w:rsid w:val="00A07B34"/>
    <w:rsid w:val="00A13E1A"/>
    <w:rsid w:val="00A15F76"/>
    <w:rsid w:val="00A15F81"/>
    <w:rsid w:val="00A20413"/>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68F3"/>
    <w:rsid w:val="00B27231"/>
    <w:rsid w:val="00B362F6"/>
    <w:rsid w:val="00B36FFC"/>
    <w:rsid w:val="00B41B2D"/>
    <w:rsid w:val="00B424B4"/>
    <w:rsid w:val="00B433E7"/>
    <w:rsid w:val="00B43CE3"/>
    <w:rsid w:val="00B47B3D"/>
    <w:rsid w:val="00B53E8B"/>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1BE4"/>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5A02DFC"/>
    <w:rsid w:val="065C0214"/>
    <w:rsid w:val="07250DD9"/>
    <w:rsid w:val="07297656"/>
    <w:rsid w:val="07600D16"/>
    <w:rsid w:val="086B4DBC"/>
    <w:rsid w:val="0A0059C0"/>
    <w:rsid w:val="0B1E1111"/>
    <w:rsid w:val="0DD55E95"/>
    <w:rsid w:val="0F585A30"/>
    <w:rsid w:val="0F822A4D"/>
    <w:rsid w:val="102A1BFF"/>
    <w:rsid w:val="14EE5676"/>
    <w:rsid w:val="16016572"/>
    <w:rsid w:val="18290795"/>
    <w:rsid w:val="18FA5EAB"/>
    <w:rsid w:val="1AB70691"/>
    <w:rsid w:val="1C3E687C"/>
    <w:rsid w:val="1D7A0BE6"/>
    <w:rsid w:val="1E6C3FA5"/>
    <w:rsid w:val="213334B3"/>
    <w:rsid w:val="24C2276E"/>
    <w:rsid w:val="25045CC9"/>
    <w:rsid w:val="2521732C"/>
    <w:rsid w:val="2586744C"/>
    <w:rsid w:val="261C5307"/>
    <w:rsid w:val="271B782D"/>
    <w:rsid w:val="29710CE3"/>
    <w:rsid w:val="2A3C46DE"/>
    <w:rsid w:val="2CC62A42"/>
    <w:rsid w:val="2CE53507"/>
    <w:rsid w:val="2DC73D5D"/>
    <w:rsid w:val="2F1E2FED"/>
    <w:rsid w:val="30ED0321"/>
    <w:rsid w:val="3203282B"/>
    <w:rsid w:val="32D70B1E"/>
    <w:rsid w:val="333B2A37"/>
    <w:rsid w:val="33D91A8A"/>
    <w:rsid w:val="35224B69"/>
    <w:rsid w:val="362A32E8"/>
    <w:rsid w:val="379142EE"/>
    <w:rsid w:val="395D42B4"/>
    <w:rsid w:val="39CF1751"/>
    <w:rsid w:val="3B3C01E3"/>
    <w:rsid w:val="3C6076C2"/>
    <w:rsid w:val="3C66551B"/>
    <w:rsid w:val="3F374A45"/>
    <w:rsid w:val="43962F1C"/>
    <w:rsid w:val="44586707"/>
    <w:rsid w:val="45821845"/>
    <w:rsid w:val="46841EF3"/>
    <w:rsid w:val="46D11802"/>
    <w:rsid w:val="47FB3536"/>
    <w:rsid w:val="48F13A0A"/>
    <w:rsid w:val="4A00572F"/>
    <w:rsid w:val="4AFE7FB6"/>
    <w:rsid w:val="4D30370F"/>
    <w:rsid w:val="4E0F43D0"/>
    <w:rsid w:val="4E6D48AB"/>
    <w:rsid w:val="4E806E6F"/>
    <w:rsid w:val="4F2B38D5"/>
    <w:rsid w:val="4FA128A3"/>
    <w:rsid w:val="4FA13159"/>
    <w:rsid w:val="50F8146A"/>
    <w:rsid w:val="51BD167F"/>
    <w:rsid w:val="524B2842"/>
    <w:rsid w:val="532143CF"/>
    <w:rsid w:val="556B0185"/>
    <w:rsid w:val="566326FE"/>
    <w:rsid w:val="56AE072C"/>
    <w:rsid w:val="57BA162B"/>
    <w:rsid w:val="57F911D3"/>
    <w:rsid w:val="580922A3"/>
    <w:rsid w:val="58351E63"/>
    <w:rsid w:val="58D51AAD"/>
    <w:rsid w:val="590B4A91"/>
    <w:rsid w:val="5A670D66"/>
    <w:rsid w:val="5A8F0370"/>
    <w:rsid w:val="5BF74E01"/>
    <w:rsid w:val="5CF63D50"/>
    <w:rsid w:val="5D255BE7"/>
    <w:rsid w:val="5F754D79"/>
    <w:rsid w:val="606F758C"/>
    <w:rsid w:val="620B527C"/>
    <w:rsid w:val="65C17790"/>
    <w:rsid w:val="67275850"/>
    <w:rsid w:val="67ED7139"/>
    <w:rsid w:val="68823FFB"/>
    <w:rsid w:val="6CE57548"/>
    <w:rsid w:val="6D537B7C"/>
    <w:rsid w:val="6DE70FA3"/>
    <w:rsid w:val="6EAD5FBA"/>
    <w:rsid w:val="6F78714E"/>
    <w:rsid w:val="70317EE6"/>
    <w:rsid w:val="73367F75"/>
    <w:rsid w:val="73652FC2"/>
    <w:rsid w:val="74161EB6"/>
    <w:rsid w:val="74BE2E3D"/>
    <w:rsid w:val="75E6355A"/>
    <w:rsid w:val="769F099F"/>
    <w:rsid w:val="7BF3550E"/>
    <w:rsid w:val="7CDD5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ind w:firstLine="525"/>
      <w:outlineLvl w:val="0"/>
    </w:pPr>
    <w:rPr>
      <w:b/>
      <w:kern w:val="44"/>
      <w:sz w:val="28"/>
      <w:szCs w:val="20"/>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3"/>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7">
    <w:name w:val="heading 6"/>
    <w:basedOn w:val="1"/>
    <w:next w:val="1"/>
    <w:link w:val="5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8">
    <w:name w:val="heading 7"/>
    <w:basedOn w:val="1"/>
    <w:next w:val="1"/>
    <w:link w:val="55"/>
    <w:qFormat/>
    <w:uiPriority w:val="0"/>
    <w:pPr>
      <w:keepNext/>
      <w:keepLines/>
      <w:tabs>
        <w:tab w:val="left" w:pos="0"/>
      </w:tabs>
      <w:spacing w:before="240" w:after="64" w:line="319" w:lineRule="auto"/>
      <w:outlineLvl w:val="6"/>
    </w:pPr>
    <w:rPr>
      <w:b/>
      <w:bCs/>
      <w:sz w:val="24"/>
    </w:rPr>
  </w:style>
  <w:style w:type="paragraph" w:styleId="9">
    <w:name w:val="heading 8"/>
    <w:basedOn w:val="1"/>
    <w:next w:val="1"/>
    <w:link w:val="56"/>
    <w:qFormat/>
    <w:uiPriority w:val="0"/>
    <w:pPr>
      <w:keepNext/>
      <w:keepLines/>
      <w:tabs>
        <w:tab w:val="left" w:pos="0"/>
      </w:tabs>
      <w:spacing w:before="240" w:after="64" w:line="319" w:lineRule="auto"/>
      <w:outlineLvl w:val="7"/>
    </w:pPr>
    <w:rPr>
      <w:rFonts w:ascii="Arial" w:hAnsi="Arial" w:eastAsia="黑体" w:cs="Arial"/>
      <w:sz w:val="24"/>
    </w:rPr>
  </w:style>
  <w:style w:type="paragraph" w:styleId="10">
    <w:name w:val="heading 9"/>
    <w:basedOn w:val="1"/>
    <w:next w:val="1"/>
    <w:link w:val="57"/>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8">
    <w:name w:val="Default Paragraph Font"/>
    <w:unhideWhenUsed/>
    <w:qFormat/>
    <w:uiPriority w:val="1"/>
  </w:style>
  <w:style w:type="table" w:default="1" w:styleId="46">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96"/>
    <w:qFormat/>
    <w:uiPriority w:val="0"/>
    <w:pPr>
      <w:jc w:val="left"/>
    </w:pPr>
  </w:style>
  <w:style w:type="paragraph" w:styleId="13">
    <w:name w:val="Body Text First Indent"/>
    <w:basedOn w:val="14"/>
    <w:link w:val="76"/>
    <w:qFormat/>
    <w:uiPriority w:val="0"/>
    <w:pPr>
      <w:ind w:firstLine="100" w:firstLineChars="100"/>
    </w:pPr>
  </w:style>
  <w:style w:type="paragraph" w:styleId="14">
    <w:name w:val="Body Text"/>
    <w:basedOn w:val="1"/>
    <w:link w:val="70"/>
    <w:qFormat/>
    <w:uiPriority w:val="0"/>
    <w:pPr>
      <w:spacing w:after="120"/>
    </w:pPr>
  </w:style>
  <w:style w:type="paragraph" w:styleId="15">
    <w:name w:val="Normal Indent"/>
    <w:basedOn w:val="1"/>
    <w:link w:val="61"/>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 w:val="left" w:pos="567"/>
      </w:tabs>
      <w:ind w:left="567" w:hanging="567"/>
    </w:pPr>
  </w:style>
  <w:style w:type="paragraph" w:styleId="18">
    <w:name w:val="Document Map"/>
    <w:basedOn w:val="1"/>
    <w:link w:val="97"/>
    <w:qFormat/>
    <w:uiPriority w:val="0"/>
    <w:rPr>
      <w:rFonts w:ascii="宋体"/>
      <w:sz w:val="18"/>
      <w:szCs w:val="18"/>
    </w:rPr>
  </w:style>
  <w:style w:type="paragraph" w:styleId="19">
    <w:name w:val="Body Text 3"/>
    <w:basedOn w:val="1"/>
    <w:link w:val="67"/>
    <w:qFormat/>
    <w:uiPriority w:val="0"/>
    <w:pPr>
      <w:spacing w:after="120"/>
    </w:pPr>
    <w:rPr>
      <w:sz w:val="16"/>
      <w:szCs w:val="16"/>
    </w:rPr>
  </w:style>
  <w:style w:type="paragraph" w:styleId="20">
    <w:name w:val="Body Text Indent"/>
    <w:basedOn w:val="1"/>
    <w:link w:val="63"/>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60"/>
    <w:qFormat/>
    <w:uiPriority w:val="0"/>
    <w:rPr>
      <w:rFonts w:ascii="宋体" w:hAnsi="Courier New" w:cs="Courier New"/>
      <w:szCs w:val="21"/>
    </w:rPr>
  </w:style>
  <w:style w:type="paragraph" w:styleId="23">
    <w:name w:val="Date"/>
    <w:basedOn w:val="1"/>
    <w:next w:val="1"/>
    <w:link w:val="77"/>
    <w:qFormat/>
    <w:uiPriority w:val="0"/>
    <w:pPr>
      <w:ind w:left="2500" w:leftChars="2500"/>
    </w:pPr>
    <w:rPr>
      <w:sz w:val="28"/>
    </w:rPr>
  </w:style>
  <w:style w:type="paragraph" w:styleId="24">
    <w:name w:val="Body Text Indent 2"/>
    <w:basedOn w:val="1"/>
    <w:link w:val="81"/>
    <w:qFormat/>
    <w:uiPriority w:val="0"/>
    <w:pPr>
      <w:ind w:left="342" w:leftChars="342"/>
    </w:pPr>
    <w:rPr>
      <w:sz w:val="28"/>
    </w:rPr>
  </w:style>
  <w:style w:type="paragraph" w:styleId="25">
    <w:name w:val="Balloon Text"/>
    <w:basedOn w:val="1"/>
    <w:link w:val="71"/>
    <w:semiHidden/>
    <w:qFormat/>
    <w:uiPriority w:val="0"/>
    <w:rPr>
      <w:sz w:val="18"/>
      <w:szCs w:val="18"/>
    </w:rPr>
  </w:style>
  <w:style w:type="paragraph" w:styleId="26">
    <w:name w:val="footer"/>
    <w:basedOn w:val="1"/>
    <w:link w:val="59"/>
    <w:qFormat/>
    <w:uiPriority w:val="99"/>
    <w:pPr>
      <w:tabs>
        <w:tab w:val="center" w:pos="4153"/>
        <w:tab w:val="right" w:pos="8306"/>
      </w:tabs>
      <w:snapToGrid w:val="0"/>
      <w:jc w:val="left"/>
    </w:pPr>
    <w:rPr>
      <w:sz w:val="18"/>
      <w:szCs w:val="18"/>
    </w:rPr>
  </w:style>
  <w:style w:type="paragraph" w:styleId="27">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Subtitle"/>
    <w:basedOn w:val="1"/>
    <w:next w:val="1"/>
    <w:link w:val="72"/>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1">
    <w:name w:val="Body Text Indent 3"/>
    <w:basedOn w:val="1"/>
    <w:link w:val="89"/>
    <w:qFormat/>
    <w:uiPriority w:val="0"/>
    <w:pPr>
      <w:snapToGrid w:val="0"/>
      <w:spacing w:after="120" w:line="360" w:lineRule="auto"/>
      <w:ind w:firstLine="1365"/>
    </w:pPr>
    <w:rPr>
      <w:rFonts w:ascii="宋体" w:hAnsi="宋体" w:cs="宋体"/>
      <w:sz w:val="28"/>
      <w:szCs w:val="20"/>
    </w:rPr>
  </w:style>
  <w:style w:type="paragraph" w:styleId="32">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3">
    <w:name w:val="Body Text 2"/>
    <w:basedOn w:val="1"/>
    <w:link w:val="73"/>
    <w:qFormat/>
    <w:uiPriority w:val="0"/>
    <w:pPr>
      <w:spacing w:line="300" w:lineRule="auto"/>
    </w:pPr>
    <w:rPr>
      <w:rFonts w:ascii="宋体" w:hAnsi="宋体" w:cs="宋体"/>
      <w:color w:val="0000FF"/>
      <w:sz w:val="24"/>
    </w:rPr>
  </w:style>
  <w:style w:type="paragraph" w:styleId="34">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6">
    <w:name w:val="index 1"/>
    <w:basedOn w:val="1"/>
    <w:next w:val="1"/>
    <w:semiHidden/>
    <w:qFormat/>
    <w:uiPriority w:val="0"/>
    <w:pPr>
      <w:tabs>
        <w:tab w:val="left" w:pos="7740"/>
      </w:tabs>
      <w:jc w:val="center"/>
    </w:pPr>
    <w:rPr>
      <w:rFonts w:ascii="仿宋" w:hAnsi="仿宋" w:eastAsia="仿宋"/>
      <w:b/>
      <w:sz w:val="28"/>
      <w:szCs w:val="28"/>
    </w:rPr>
  </w:style>
  <w:style w:type="paragraph" w:styleId="37">
    <w:name w:val="Title"/>
    <w:basedOn w:val="1"/>
    <w:link w:val="80"/>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TML Typewriter"/>
    <w:qFormat/>
    <w:uiPriority w:val="0"/>
    <w:rPr>
      <w:rFonts w:ascii="黑体" w:hAnsi="宋体" w:eastAsia="黑体" w:cs="Courier New"/>
      <w:sz w:val="14"/>
      <w:szCs w:val="14"/>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8">
    <w:name w:val="_Style 1"/>
    <w:basedOn w:val="1"/>
    <w:qFormat/>
    <w:uiPriority w:val="0"/>
  </w:style>
  <w:style w:type="character" w:customStyle="1" w:styleId="49">
    <w:name w:val="标题 1 Char1"/>
    <w:link w:val="2"/>
    <w:qFormat/>
    <w:uiPriority w:val="0"/>
    <w:rPr>
      <w:rFonts w:eastAsia="宋体"/>
      <w:b/>
      <w:kern w:val="44"/>
      <w:sz w:val="28"/>
      <w:lang w:bidi="ar-SA"/>
    </w:rPr>
  </w:style>
  <w:style w:type="character" w:customStyle="1" w:styleId="50">
    <w:name w:val="标题 2 Char"/>
    <w:link w:val="3"/>
    <w:qFormat/>
    <w:uiPriority w:val="0"/>
    <w:rPr>
      <w:rFonts w:ascii="Arial" w:hAnsi="Arial" w:eastAsia="黑体"/>
      <w:b/>
      <w:bCs/>
      <w:kern w:val="2"/>
      <w:sz w:val="32"/>
      <w:szCs w:val="32"/>
      <w:lang w:val="en-US" w:eastAsia="zh-CN" w:bidi="ar-SA"/>
    </w:rPr>
  </w:style>
  <w:style w:type="character" w:customStyle="1" w:styleId="51">
    <w:name w:val="标题 3 Char"/>
    <w:link w:val="4"/>
    <w:qFormat/>
    <w:uiPriority w:val="0"/>
    <w:rPr>
      <w:rFonts w:eastAsia="宋体"/>
      <w:b/>
      <w:bCs/>
      <w:kern w:val="2"/>
      <w:sz w:val="32"/>
      <w:szCs w:val="32"/>
      <w:lang w:val="en-US" w:eastAsia="zh-CN" w:bidi="ar-SA"/>
    </w:rPr>
  </w:style>
  <w:style w:type="character" w:customStyle="1" w:styleId="52">
    <w:name w:val="标题 4 Char1"/>
    <w:link w:val="5"/>
    <w:qFormat/>
    <w:uiPriority w:val="0"/>
    <w:rPr>
      <w:rFonts w:ascii="Arial" w:hAnsi="Arial" w:eastAsia="黑体"/>
      <w:b/>
      <w:bCs/>
      <w:kern w:val="2"/>
      <w:sz w:val="28"/>
      <w:szCs w:val="28"/>
      <w:lang w:val="en-US" w:eastAsia="zh-CN" w:bidi="ar-SA"/>
    </w:rPr>
  </w:style>
  <w:style w:type="character" w:customStyle="1" w:styleId="53">
    <w:name w:val="标题 5 Char"/>
    <w:link w:val="6"/>
    <w:qFormat/>
    <w:uiPriority w:val="0"/>
    <w:rPr>
      <w:rFonts w:ascii="宋体" w:hAnsi="宋体" w:eastAsia="宋体" w:cs="宋体"/>
      <w:b/>
      <w:bCs/>
      <w:color w:val="000000"/>
      <w:kern w:val="2"/>
      <w:sz w:val="21"/>
      <w:szCs w:val="24"/>
      <w:lang w:val="en-US" w:eastAsia="zh-CN" w:bidi="ar-SA"/>
    </w:rPr>
  </w:style>
  <w:style w:type="character" w:customStyle="1" w:styleId="54">
    <w:name w:val="标题 6 Char"/>
    <w:link w:val="7"/>
    <w:qFormat/>
    <w:uiPriority w:val="0"/>
    <w:rPr>
      <w:rFonts w:ascii="Arial" w:hAnsi="Arial" w:eastAsia="黑体" w:cs="Arial"/>
      <w:b/>
      <w:bCs/>
      <w:kern w:val="2"/>
      <w:sz w:val="24"/>
      <w:szCs w:val="24"/>
      <w:lang w:val="en-US" w:eastAsia="zh-CN" w:bidi="ar-SA"/>
    </w:rPr>
  </w:style>
  <w:style w:type="character" w:customStyle="1" w:styleId="55">
    <w:name w:val="标题 7 Char"/>
    <w:link w:val="8"/>
    <w:qFormat/>
    <w:uiPriority w:val="0"/>
    <w:rPr>
      <w:rFonts w:eastAsia="宋体"/>
      <w:b/>
      <w:bCs/>
      <w:kern w:val="2"/>
      <w:sz w:val="24"/>
      <w:szCs w:val="24"/>
      <w:lang w:val="en-US" w:eastAsia="zh-CN" w:bidi="ar-SA"/>
    </w:rPr>
  </w:style>
  <w:style w:type="character" w:customStyle="1" w:styleId="56">
    <w:name w:val="标题 8 Char"/>
    <w:link w:val="9"/>
    <w:qFormat/>
    <w:uiPriority w:val="0"/>
    <w:rPr>
      <w:rFonts w:ascii="Arial" w:hAnsi="Arial" w:eastAsia="黑体" w:cs="Arial"/>
      <w:kern w:val="2"/>
      <w:sz w:val="24"/>
      <w:szCs w:val="24"/>
      <w:lang w:val="en-US" w:eastAsia="zh-CN" w:bidi="ar-SA"/>
    </w:rPr>
  </w:style>
  <w:style w:type="character" w:customStyle="1" w:styleId="57">
    <w:name w:val="标题 9 Char"/>
    <w:link w:val="10"/>
    <w:qFormat/>
    <w:uiPriority w:val="0"/>
    <w:rPr>
      <w:rFonts w:ascii="Arial" w:hAnsi="Arial" w:eastAsia="黑体" w:cs="Arial"/>
      <w:kern w:val="2"/>
      <w:sz w:val="21"/>
      <w:szCs w:val="21"/>
      <w:lang w:val="en-US" w:eastAsia="zh-CN" w:bidi="ar-SA"/>
    </w:rPr>
  </w:style>
  <w:style w:type="paragraph" w:customStyle="1" w:styleId="58">
    <w:name w:val="Char Char Char Char Char Char Char"/>
    <w:basedOn w:val="1"/>
    <w:qFormat/>
    <w:uiPriority w:val="0"/>
    <w:rPr>
      <w:kern w:val="0"/>
      <w:szCs w:val="20"/>
    </w:rPr>
  </w:style>
  <w:style w:type="character" w:customStyle="1" w:styleId="59">
    <w:name w:val="页脚 Char"/>
    <w:link w:val="26"/>
    <w:qFormat/>
    <w:uiPriority w:val="99"/>
    <w:rPr>
      <w:rFonts w:eastAsia="宋体"/>
      <w:kern w:val="2"/>
      <w:sz w:val="18"/>
      <w:szCs w:val="18"/>
      <w:lang w:val="en-US" w:eastAsia="zh-CN" w:bidi="ar-SA"/>
    </w:rPr>
  </w:style>
  <w:style w:type="character" w:customStyle="1" w:styleId="60">
    <w:name w:val="纯文本 Char"/>
    <w:link w:val="22"/>
    <w:qFormat/>
    <w:uiPriority w:val="0"/>
    <w:rPr>
      <w:rFonts w:ascii="宋体" w:hAnsi="Courier New" w:eastAsia="宋体" w:cs="Courier New"/>
      <w:kern w:val="2"/>
      <w:sz w:val="21"/>
      <w:szCs w:val="21"/>
      <w:lang w:val="en-US" w:eastAsia="zh-CN" w:bidi="ar-SA"/>
    </w:rPr>
  </w:style>
  <w:style w:type="character" w:customStyle="1" w:styleId="61">
    <w:name w:val="正文缩进 Char"/>
    <w:link w:val="15"/>
    <w:qFormat/>
    <w:uiPriority w:val="0"/>
    <w:rPr>
      <w:rFonts w:eastAsia="宋体"/>
      <w:kern w:val="2"/>
      <w:sz w:val="21"/>
      <w:lang w:val="en-US" w:eastAsia="zh-CN" w:bidi="ar-SA"/>
    </w:rPr>
  </w:style>
  <w:style w:type="character" w:customStyle="1" w:styleId="62">
    <w:name w:val="页眉 Char"/>
    <w:link w:val="27"/>
    <w:qFormat/>
    <w:uiPriority w:val="99"/>
    <w:rPr>
      <w:rFonts w:eastAsia="宋体"/>
      <w:kern w:val="2"/>
      <w:sz w:val="18"/>
      <w:szCs w:val="18"/>
      <w:lang w:val="en-US" w:eastAsia="zh-CN" w:bidi="ar-SA"/>
    </w:rPr>
  </w:style>
  <w:style w:type="character" w:customStyle="1" w:styleId="63">
    <w:name w:val="正文文本缩进 Char"/>
    <w:link w:val="20"/>
    <w:qFormat/>
    <w:locked/>
    <w:uiPriority w:val="0"/>
    <w:rPr>
      <w:rFonts w:ascii="仿宋_GB2312" w:eastAsia="仿宋_GB2312"/>
      <w:kern w:val="2"/>
      <w:sz w:val="32"/>
    </w:rPr>
  </w:style>
  <w:style w:type="paragraph" w:customStyle="1" w:styleId="64">
    <w:name w:val="表格文字"/>
    <w:basedOn w:val="1"/>
    <w:qFormat/>
    <w:uiPriority w:val="0"/>
    <w:pPr>
      <w:spacing w:before="25" w:after="25"/>
      <w:jc w:val="left"/>
    </w:pPr>
    <w:rPr>
      <w:bCs/>
      <w:spacing w:val="10"/>
      <w:kern w:val="0"/>
      <w:sz w:val="24"/>
      <w:szCs w:val="20"/>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4"/>
    <w:basedOn w:val="1"/>
    <w:next w:val="16"/>
    <w:qFormat/>
    <w:uiPriority w:val="0"/>
    <w:pPr>
      <w:ind w:left="-132" w:leftChars="-64" w:right="-105" w:rightChars="-50" w:hanging="2"/>
      <w:jc w:val="center"/>
    </w:pPr>
    <w:rPr>
      <w:b/>
      <w:color w:val="FF0000"/>
      <w:szCs w:val="21"/>
      <w:lang w:val="en-GB"/>
    </w:rPr>
  </w:style>
  <w:style w:type="character" w:customStyle="1" w:styleId="67">
    <w:name w:val="正文文本 3 Char"/>
    <w:link w:val="19"/>
    <w:qFormat/>
    <w:uiPriority w:val="0"/>
    <w:rPr>
      <w:rFonts w:eastAsia="宋体"/>
      <w:kern w:val="2"/>
      <w:sz w:val="16"/>
      <w:szCs w:val="16"/>
      <w:lang w:val="en-US" w:eastAsia="zh-CN" w:bidi="ar-SA"/>
    </w:rPr>
  </w:style>
  <w:style w:type="paragraph" w:customStyle="1" w:styleId="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9">
    <w:name w:val="Char Char"/>
    <w:basedOn w:val="1"/>
    <w:qFormat/>
    <w:uiPriority w:val="0"/>
    <w:rPr>
      <w:rFonts w:ascii="Tahoma" w:hAnsi="Tahoma"/>
      <w:sz w:val="24"/>
      <w:szCs w:val="20"/>
    </w:rPr>
  </w:style>
  <w:style w:type="character" w:customStyle="1" w:styleId="70">
    <w:name w:val="正文文本 Char"/>
    <w:link w:val="14"/>
    <w:qFormat/>
    <w:uiPriority w:val="0"/>
    <w:rPr>
      <w:rFonts w:eastAsia="宋体"/>
      <w:kern w:val="2"/>
      <w:sz w:val="21"/>
      <w:szCs w:val="24"/>
      <w:lang w:val="en-US" w:eastAsia="zh-CN" w:bidi="ar-SA"/>
    </w:rPr>
  </w:style>
  <w:style w:type="character" w:customStyle="1" w:styleId="71">
    <w:name w:val="批注框文本 Char"/>
    <w:link w:val="25"/>
    <w:qFormat/>
    <w:uiPriority w:val="0"/>
    <w:rPr>
      <w:rFonts w:eastAsia="宋体"/>
      <w:kern w:val="2"/>
      <w:sz w:val="18"/>
      <w:szCs w:val="18"/>
      <w:lang w:val="en-US" w:eastAsia="zh-CN" w:bidi="ar-SA"/>
    </w:rPr>
  </w:style>
  <w:style w:type="character" w:customStyle="1" w:styleId="72">
    <w:name w:val="副标题 Char"/>
    <w:link w:val="30"/>
    <w:qFormat/>
    <w:uiPriority w:val="0"/>
    <w:rPr>
      <w:rFonts w:ascii="Cambria" w:hAnsi="Cambria" w:eastAsia="仿宋"/>
      <w:b/>
      <w:bCs/>
      <w:kern w:val="28"/>
      <w:sz w:val="32"/>
      <w:szCs w:val="32"/>
      <w:lang w:val="en-US" w:eastAsia="zh-CN" w:bidi="ar-SA"/>
    </w:rPr>
  </w:style>
  <w:style w:type="character" w:customStyle="1" w:styleId="73">
    <w:name w:val="正文文本 2 Char"/>
    <w:link w:val="33"/>
    <w:qFormat/>
    <w:uiPriority w:val="0"/>
    <w:rPr>
      <w:rFonts w:ascii="宋体" w:hAnsi="宋体" w:eastAsia="宋体" w:cs="宋体"/>
      <w:color w:val="0000FF"/>
      <w:kern w:val="2"/>
      <w:sz w:val="24"/>
      <w:szCs w:val="24"/>
      <w:lang w:val="en-US" w:eastAsia="zh-CN" w:bidi="ar-SA"/>
    </w:rPr>
  </w:style>
  <w:style w:type="character" w:customStyle="1" w:styleId="74">
    <w:name w:val="正文缩进2字符 Char Char"/>
    <w:link w:val="75"/>
    <w:qFormat/>
    <w:uiPriority w:val="0"/>
    <w:rPr>
      <w:sz w:val="24"/>
      <w:lang w:bidi="ar-SA"/>
    </w:rPr>
  </w:style>
  <w:style w:type="paragraph" w:customStyle="1" w:styleId="75">
    <w:name w:val="正文缩进2字符"/>
    <w:basedOn w:val="13"/>
    <w:link w:val="74"/>
    <w:qFormat/>
    <w:uiPriority w:val="0"/>
    <w:pPr>
      <w:spacing w:after="0" w:line="360" w:lineRule="auto"/>
      <w:ind w:firstLine="480" w:firstLineChars="200"/>
    </w:pPr>
    <w:rPr>
      <w:kern w:val="0"/>
      <w:sz w:val="24"/>
      <w:szCs w:val="20"/>
    </w:rPr>
  </w:style>
  <w:style w:type="character" w:customStyle="1" w:styleId="76">
    <w:name w:val="正文首行缩进 Char"/>
    <w:link w:val="13"/>
    <w:qFormat/>
    <w:uiPriority w:val="0"/>
    <w:rPr>
      <w:rFonts w:eastAsia="宋体"/>
      <w:kern w:val="2"/>
      <w:sz w:val="21"/>
      <w:szCs w:val="24"/>
      <w:lang w:val="en-US" w:eastAsia="zh-CN" w:bidi="ar-SA"/>
    </w:rPr>
  </w:style>
  <w:style w:type="character" w:customStyle="1" w:styleId="77">
    <w:name w:val="日期 Char"/>
    <w:link w:val="23"/>
    <w:qFormat/>
    <w:uiPriority w:val="0"/>
    <w:rPr>
      <w:rFonts w:eastAsia="宋体"/>
      <w:kern w:val="2"/>
      <w:sz w:val="28"/>
      <w:szCs w:val="24"/>
      <w:lang w:val="en-US" w:eastAsia="zh-CN" w:bidi="ar-SA"/>
    </w:rPr>
  </w:style>
  <w:style w:type="character" w:customStyle="1" w:styleId="78">
    <w:name w:val="Table Text Char1 Char"/>
    <w:link w:val="79"/>
    <w:qFormat/>
    <w:uiPriority w:val="0"/>
    <w:rPr>
      <w:rFonts w:ascii="Arial" w:hAnsi="Arial" w:eastAsia="Times New Roman" w:cs="Arial"/>
      <w:kern w:val="2"/>
      <w:sz w:val="18"/>
      <w:szCs w:val="18"/>
      <w:lang w:val="en-US" w:eastAsia="zh-CN" w:bidi="ar-SA"/>
    </w:rPr>
  </w:style>
  <w:style w:type="paragraph" w:customStyle="1" w:styleId="79">
    <w:name w:val="Table Text Char1"/>
    <w:link w:val="78"/>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80">
    <w:name w:val="标题 Char"/>
    <w:link w:val="37"/>
    <w:qFormat/>
    <w:uiPriority w:val="0"/>
    <w:rPr>
      <w:rFonts w:ascii="Arial" w:hAnsi="Arial" w:eastAsia="PMingLiU" w:cs="Arial"/>
      <w:b/>
      <w:kern w:val="20"/>
      <w:sz w:val="32"/>
      <w:lang w:val="en-US" w:eastAsia="zh-TW" w:bidi="ar-SA"/>
    </w:rPr>
  </w:style>
  <w:style w:type="character" w:customStyle="1" w:styleId="81">
    <w:name w:val="正文文本缩进 2 Char"/>
    <w:link w:val="24"/>
    <w:qFormat/>
    <w:uiPriority w:val="0"/>
    <w:rPr>
      <w:rFonts w:eastAsia="宋体"/>
      <w:kern w:val="2"/>
      <w:sz w:val="28"/>
      <w:szCs w:val="24"/>
      <w:lang w:val="en-US" w:eastAsia="zh-CN" w:bidi="ar-SA"/>
    </w:rPr>
  </w:style>
  <w:style w:type="character" w:customStyle="1" w:styleId="82">
    <w:name w:val="_正文段落 Char"/>
    <w:link w:val="83"/>
    <w:qFormat/>
    <w:uiPriority w:val="0"/>
    <w:rPr>
      <w:kern w:val="2"/>
      <w:sz w:val="24"/>
      <w:szCs w:val="24"/>
      <w:lang w:bidi="ar-SA"/>
    </w:rPr>
  </w:style>
  <w:style w:type="paragraph" w:customStyle="1" w:styleId="83">
    <w:name w:val="_正文段落"/>
    <w:basedOn w:val="1"/>
    <w:link w:val="82"/>
    <w:qFormat/>
    <w:uiPriority w:val="0"/>
    <w:pPr>
      <w:spacing w:beforeLines="15" w:afterLines="15" w:line="360" w:lineRule="auto"/>
      <w:ind w:firstLine="200" w:firstLineChars="200"/>
    </w:pPr>
    <w:rPr>
      <w:sz w:val="24"/>
    </w:rPr>
  </w:style>
  <w:style w:type="character" w:customStyle="1" w:styleId="84">
    <w:name w:val="KSERT Char Char"/>
    <w:link w:val="85"/>
    <w:qFormat/>
    <w:uiPriority w:val="0"/>
    <w:rPr>
      <w:rFonts w:eastAsia="宋体"/>
      <w:kern w:val="2"/>
      <w:sz w:val="24"/>
      <w:szCs w:val="24"/>
      <w:lang w:val="en-US" w:eastAsia="zh-CN" w:bidi="ar-SA"/>
    </w:rPr>
  </w:style>
  <w:style w:type="paragraph" w:customStyle="1" w:styleId="85">
    <w:name w:val="KSERT"/>
    <w:basedOn w:val="1"/>
    <w:link w:val="84"/>
    <w:qFormat/>
    <w:uiPriority w:val="0"/>
    <w:pPr>
      <w:spacing w:line="360" w:lineRule="auto"/>
      <w:ind w:firstLine="200" w:firstLineChars="200"/>
    </w:pPr>
    <w:rPr>
      <w:sz w:val="24"/>
    </w:rPr>
  </w:style>
  <w:style w:type="character" w:customStyle="1" w:styleId="86">
    <w:name w:val="&quot;msonormal&quot; Char Char"/>
    <w:link w:val="87"/>
    <w:qFormat/>
    <w:uiPriority w:val="0"/>
    <w:rPr>
      <w:rFonts w:ascii="宋体" w:hAnsi="宋体"/>
      <w:sz w:val="24"/>
      <w:szCs w:val="24"/>
      <w:lang w:bidi="ar-SA"/>
    </w:rPr>
  </w:style>
  <w:style w:type="paragraph" w:customStyle="1" w:styleId="87">
    <w:name w:val="&quot;msonormal&quot;"/>
    <w:basedOn w:val="1"/>
    <w:link w:val="86"/>
    <w:qFormat/>
    <w:uiPriority w:val="0"/>
    <w:pPr>
      <w:widowControl/>
      <w:jc w:val="left"/>
    </w:pPr>
    <w:rPr>
      <w:rFonts w:ascii="宋体" w:hAnsi="宋体"/>
      <w:kern w:val="0"/>
      <w:sz w:val="24"/>
    </w:rPr>
  </w:style>
  <w:style w:type="character" w:customStyle="1" w:styleId="88">
    <w:name w:val="HTML 预设格式 Char"/>
    <w:link w:val="34"/>
    <w:qFormat/>
    <w:uiPriority w:val="0"/>
    <w:rPr>
      <w:rFonts w:ascii="Arial Unicode MS" w:hAnsi="Arial Unicode MS" w:eastAsia="Arial Unicode MS" w:cs="Arial Unicode MS"/>
      <w:color w:val="000000"/>
      <w:lang w:val="en-US" w:eastAsia="zh-CN" w:bidi="ar-SA"/>
    </w:rPr>
  </w:style>
  <w:style w:type="character" w:customStyle="1" w:styleId="89">
    <w:name w:val="正文文本缩进 3 Char"/>
    <w:link w:val="31"/>
    <w:qFormat/>
    <w:uiPriority w:val="0"/>
    <w:rPr>
      <w:rFonts w:ascii="宋体" w:hAnsi="宋体" w:eastAsia="宋体" w:cs="宋体"/>
      <w:kern w:val="2"/>
      <w:sz w:val="28"/>
      <w:lang w:val="en-US" w:eastAsia="zh-CN" w:bidi="ar-SA"/>
    </w:rPr>
  </w:style>
  <w:style w:type="character" w:customStyle="1" w:styleId="90">
    <w:name w:val="Table Text Char"/>
    <w:link w:val="91"/>
    <w:qFormat/>
    <w:uiPriority w:val="0"/>
    <w:rPr>
      <w:rFonts w:ascii="Arial" w:hAnsi="Arial" w:eastAsia="宋体" w:cs="Arial"/>
      <w:color w:val="000000"/>
      <w:kern w:val="2"/>
      <w:sz w:val="18"/>
      <w:szCs w:val="21"/>
      <w:lang w:val="en-US" w:eastAsia="zh-CN" w:bidi="ar-SA"/>
    </w:rPr>
  </w:style>
  <w:style w:type="paragraph" w:customStyle="1" w:styleId="91">
    <w:name w:val="Table Text"/>
    <w:basedOn w:val="1"/>
    <w:link w:val="90"/>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2">
    <w:name w:val="正文缩进2格 Char"/>
    <w:link w:val="93"/>
    <w:qFormat/>
    <w:uiPriority w:val="0"/>
    <w:rPr>
      <w:rFonts w:ascii="仿宋_GB2312" w:hAnsi="宋体" w:eastAsia="仿宋_GB2312"/>
      <w:kern w:val="2"/>
      <w:sz w:val="31"/>
      <w:szCs w:val="28"/>
      <w:lang w:bidi="ar-SA"/>
    </w:rPr>
  </w:style>
  <w:style w:type="paragraph" w:customStyle="1" w:styleId="93">
    <w:name w:val="正文缩进2格"/>
    <w:basedOn w:val="1"/>
    <w:link w:val="92"/>
    <w:qFormat/>
    <w:uiPriority w:val="0"/>
    <w:pPr>
      <w:spacing w:line="600" w:lineRule="exact"/>
      <w:ind w:firstLine="206" w:firstLineChars="206"/>
    </w:pPr>
    <w:rPr>
      <w:rFonts w:ascii="仿宋_GB2312" w:hAnsi="宋体" w:eastAsia="仿宋_GB2312"/>
      <w:sz w:val="31"/>
      <w:szCs w:val="28"/>
    </w:rPr>
  </w:style>
  <w:style w:type="character" w:customStyle="1" w:styleId="94">
    <w:name w:val="正文（首行缩进2字符） Char"/>
    <w:link w:val="95"/>
    <w:qFormat/>
    <w:uiPriority w:val="0"/>
    <w:rPr>
      <w:rFonts w:eastAsia="宋体"/>
      <w:kern w:val="2"/>
      <w:sz w:val="21"/>
      <w:szCs w:val="21"/>
      <w:lang w:bidi="ar-SA"/>
    </w:rPr>
  </w:style>
  <w:style w:type="paragraph" w:customStyle="1" w:styleId="95">
    <w:name w:val="正文（首行缩进2字符）"/>
    <w:basedOn w:val="1"/>
    <w:link w:val="94"/>
    <w:qFormat/>
    <w:uiPriority w:val="0"/>
    <w:pPr>
      <w:spacing w:line="360" w:lineRule="auto"/>
      <w:ind w:firstLine="420" w:firstLineChars="200"/>
    </w:pPr>
    <w:rPr>
      <w:szCs w:val="21"/>
    </w:rPr>
  </w:style>
  <w:style w:type="character" w:customStyle="1" w:styleId="96">
    <w:name w:val="批注文字 Char"/>
    <w:link w:val="12"/>
    <w:qFormat/>
    <w:uiPriority w:val="0"/>
    <w:rPr>
      <w:rFonts w:eastAsia="宋体"/>
      <w:kern w:val="2"/>
      <w:sz w:val="21"/>
      <w:szCs w:val="24"/>
      <w:lang w:val="en-US" w:eastAsia="zh-CN" w:bidi="ar-SA"/>
    </w:rPr>
  </w:style>
  <w:style w:type="character" w:customStyle="1" w:styleId="97">
    <w:name w:val="文档结构图 Char"/>
    <w:link w:val="18"/>
    <w:qFormat/>
    <w:uiPriority w:val="0"/>
    <w:rPr>
      <w:rFonts w:ascii="宋体" w:eastAsia="宋体"/>
      <w:kern w:val="2"/>
      <w:sz w:val="18"/>
      <w:szCs w:val="18"/>
      <w:lang w:val="en-US" w:eastAsia="zh-CN" w:bidi="ar-SA"/>
    </w:rPr>
  </w:style>
  <w:style w:type="character" w:customStyle="1" w:styleId="98">
    <w:name w:val="sz8pt"/>
    <w:qFormat/>
    <w:uiPriority w:val="0"/>
    <w:rPr>
      <w:sz w:val="16"/>
      <w:szCs w:val="16"/>
    </w:rPr>
  </w:style>
  <w:style w:type="character" w:customStyle="1" w:styleId="99">
    <w:name w:val="font31"/>
    <w:qFormat/>
    <w:uiPriority w:val="0"/>
    <w:rPr>
      <w:rFonts w:hint="eastAsia" w:ascii="宋体" w:hAnsi="宋体" w:eastAsia="宋体" w:cs="宋体"/>
      <w:b/>
      <w:color w:val="000000"/>
      <w:sz w:val="21"/>
      <w:szCs w:val="21"/>
      <w:u w:val="none"/>
    </w:rPr>
  </w:style>
  <w:style w:type="character" w:customStyle="1" w:styleId="100">
    <w:name w:val="a81"/>
    <w:qFormat/>
    <w:uiPriority w:val="0"/>
    <w:rPr>
      <w:color w:val="000000"/>
      <w:sz w:val="20"/>
      <w:szCs w:val="20"/>
      <w:u w:val="none"/>
    </w:rPr>
  </w:style>
  <w:style w:type="character" w:customStyle="1" w:styleId="101">
    <w:name w:val="style11"/>
    <w:qFormat/>
    <w:uiPriority w:val="0"/>
    <w:rPr>
      <w:b/>
      <w:bCs/>
    </w:rPr>
  </w:style>
  <w:style w:type="character" w:customStyle="1" w:styleId="102">
    <w:name w:val="blod1"/>
    <w:qFormat/>
    <w:uiPriority w:val="0"/>
    <w:rPr>
      <w:b/>
      <w:bCs/>
      <w:color w:val="008000"/>
      <w:sz w:val="20"/>
      <w:szCs w:val="20"/>
    </w:rPr>
  </w:style>
  <w:style w:type="character" w:customStyle="1" w:styleId="103">
    <w:name w:val="font41"/>
    <w:qFormat/>
    <w:uiPriority w:val="0"/>
    <w:rPr>
      <w:rFonts w:hint="eastAsia" w:ascii="宋体" w:hAnsi="宋体" w:eastAsia="宋体" w:cs="宋体"/>
      <w:color w:val="000000"/>
      <w:sz w:val="21"/>
      <w:szCs w:val="21"/>
      <w:u w:val="none"/>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style101"/>
    <w:qFormat/>
    <w:uiPriority w:val="0"/>
    <w:rPr>
      <w:rFonts w:ascii="Arial" w:cs="Arial"/>
    </w:rPr>
  </w:style>
  <w:style w:type="character" w:customStyle="1" w:styleId="106">
    <w:name w:val="Char Char7"/>
    <w:qFormat/>
    <w:locked/>
    <w:uiPriority w:val="0"/>
    <w:rPr>
      <w:rFonts w:ascii="宋体" w:hAnsi="Courier New" w:eastAsia="宋体" w:cs="Courier New"/>
      <w:kern w:val="2"/>
      <w:sz w:val="21"/>
      <w:szCs w:val="21"/>
      <w:lang w:val="en-US" w:eastAsia="zh-CN" w:bidi="ar-SA"/>
    </w:rPr>
  </w:style>
  <w:style w:type="character" w:customStyle="1" w:styleId="107">
    <w:name w:val="apple-style-span"/>
    <w:basedOn w:val="38"/>
    <w:qFormat/>
    <w:uiPriority w:val="0"/>
  </w:style>
  <w:style w:type="character" w:customStyle="1" w:styleId="108">
    <w:name w:val="e1"/>
    <w:qFormat/>
    <w:uiPriority w:val="0"/>
    <w:rPr>
      <w:rFonts w:ascii="Arial" w:cs="Arial"/>
      <w:sz w:val="17"/>
      <w:szCs w:val="17"/>
    </w:rPr>
  </w:style>
  <w:style w:type="character" w:customStyle="1" w:styleId="109">
    <w:name w:val="para"/>
    <w:basedOn w:val="38"/>
    <w:qFormat/>
    <w:uiPriority w:val="0"/>
  </w:style>
  <w:style w:type="character" w:customStyle="1" w:styleId="110">
    <w:name w:val="font71"/>
    <w:qFormat/>
    <w:uiPriority w:val="0"/>
    <w:rPr>
      <w:rFonts w:hint="eastAsia" w:ascii="宋体" w:hAnsi="宋体" w:eastAsia="宋体" w:cs="宋体"/>
      <w:b/>
      <w:color w:val="000000"/>
      <w:sz w:val="24"/>
      <w:szCs w:val="24"/>
      <w:u w:val="none"/>
    </w:rPr>
  </w:style>
  <w:style w:type="character" w:customStyle="1" w:styleId="111">
    <w:name w:val="style21"/>
    <w:qFormat/>
    <w:uiPriority w:val="0"/>
    <w:rPr>
      <w:sz w:val="18"/>
      <w:szCs w:val="18"/>
    </w:rPr>
  </w:style>
  <w:style w:type="character" w:customStyle="1" w:styleId="112">
    <w:name w:val="hui3"/>
    <w:qFormat/>
    <w:uiPriority w:val="0"/>
    <w:rPr>
      <w:color w:val="333333"/>
    </w:rPr>
  </w:style>
  <w:style w:type="character" w:customStyle="1" w:styleId="113">
    <w:name w:val="Char Char10"/>
    <w:qFormat/>
    <w:locked/>
    <w:uiPriority w:val="0"/>
    <w:rPr>
      <w:rFonts w:ascii="宋体" w:hAnsi="宋体" w:eastAsia="宋体"/>
      <w:kern w:val="2"/>
      <w:sz w:val="21"/>
      <w:lang w:val="en-US" w:eastAsia="zh-CN" w:bidi="ar-SA"/>
    </w:rPr>
  </w:style>
  <w:style w:type="character" w:customStyle="1" w:styleId="114">
    <w:name w:val="grame"/>
    <w:basedOn w:val="38"/>
    <w:qFormat/>
    <w:uiPriority w:val="0"/>
  </w:style>
  <w:style w:type="character" w:customStyle="1" w:styleId="115">
    <w:name w:val="批注引用1"/>
    <w:qFormat/>
    <w:uiPriority w:val="0"/>
    <w:rPr>
      <w:sz w:val="21"/>
      <w:szCs w:val="21"/>
    </w:rPr>
  </w:style>
  <w:style w:type="character" w:customStyle="1" w:styleId="116">
    <w:name w:val="blue"/>
    <w:basedOn w:val="38"/>
    <w:qFormat/>
    <w:uiPriority w:val="0"/>
  </w:style>
  <w:style w:type="character" w:customStyle="1" w:styleId="117">
    <w:name w:val="marklong"/>
    <w:basedOn w:val="38"/>
    <w:qFormat/>
    <w:uiPriority w:val="0"/>
  </w:style>
  <w:style w:type="character" w:customStyle="1" w:styleId="118">
    <w:name w:val="Char Char3"/>
    <w:qFormat/>
    <w:uiPriority w:val="0"/>
    <w:rPr>
      <w:rFonts w:eastAsia="宋体"/>
      <w:kern w:val="2"/>
      <w:sz w:val="18"/>
      <w:szCs w:val="18"/>
      <w:lang w:val="en-US" w:eastAsia="zh-CN" w:bidi="ar-SA"/>
    </w:rPr>
  </w:style>
  <w:style w:type="character" w:customStyle="1" w:styleId="119">
    <w:name w:val="apple-converted-space"/>
    <w:basedOn w:val="38"/>
    <w:qFormat/>
    <w:uiPriority w:val="0"/>
  </w:style>
  <w:style w:type="character" w:customStyle="1" w:styleId="120">
    <w:name w:val="Char Char11"/>
    <w:qFormat/>
    <w:uiPriority w:val="0"/>
    <w:rPr>
      <w:rFonts w:ascii="宋体" w:eastAsia="宋体"/>
      <w:sz w:val="18"/>
      <w:szCs w:val="18"/>
      <w:lang w:val="en-US" w:eastAsia="zh-CN" w:bidi="ar-SA"/>
    </w:rPr>
  </w:style>
  <w:style w:type="character" w:customStyle="1" w:styleId="121">
    <w:name w:val="wf"/>
    <w:basedOn w:val="38"/>
    <w:qFormat/>
    <w:uiPriority w:val="0"/>
  </w:style>
  <w:style w:type="character" w:customStyle="1" w:styleId="122">
    <w:name w:val="A0"/>
    <w:qFormat/>
    <w:uiPriority w:val="0"/>
    <w:rPr>
      <w:rFonts w:cs="...."/>
      <w:color w:val="000000"/>
      <w:sz w:val="20"/>
      <w:szCs w:val="20"/>
    </w:rPr>
  </w:style>
  <w:style w:type="character" w:customStyle="1" w:styleId="123">
    <w:name w:val="notes1"/>
    <w:qFormat/>
    <w:uiPriority w:val="0"/>
    <w:rPr>
      <w:rFonts w:ascii="_GB2312"/>
      <w:b/>
      <w:bCs/>
      <w:i/>
      <w:iCs/>
      <w:color w:val="0066FF"/>
      <w:sz w:val="24"/>
      <w:szCs w:val="24"/>
      <w:u w:val="single"/>
    </w:rPr>
  </w:style>
  <w:style w:type="character" w:customStyle="1" w:styleId="124">
    <w:name w:val="font1"/>
    <w:qFormat/>
    <w:uiPriority w:val="0"/>
    <w:rPr>
      <w:color w:val="999999"/>
      <w:sz w:val="18"/>
      <w:szCs w:val="18"/>
      <w:u w:val="none"/>
    </w:rPr>
  </w:style>
  <w:style w:type="character" w:customStyle="1" w:styleId="125">
    <w:name w:val="Char Char31"/>
    <w:qFormat/>
    <w:uiPriority w:val="0"/>
    <w:rPr>
      <w:rFonts w:eastAsia="宋体"/>
      <w:kern w:val="2"/>
      <w:sz w:val="18"/>
      <w:szCs w:val="18"/>
      <w:lang w:val="en-US" w:eastAsia="zh-CN"/>
    </w:rPr>
  </w:style>
  <w:style w:type="character" w:customStyle="1" w:styleId="126">
    <w:name w:val="style41"/>
    <w:qFormat/>
    <w:uiPriority w:val="0"/>
    <w:rPr>
      <w:b/>
      <w:bCs/>
      <w:color w:val="333333"/>
      <w:sz w:val="18"/>
      <w:szCs w:val="18"/>
    </w:rPr>
  </w:style>
  <w:style w:type="character" w:customStyle="1" w:styleId="127">
    <w:name w:val="Char Char5"/>
    <w:qFormat/>
    <w:locked/>
    <w:uiPriority w:val="0"/>
    <w:rPr>
      <w:rFonts w:ascii="宋体" w:hAnsi="宋体" w:eastAsia="宋体"/>
      <w:kern w:val="2"/>
      <w:sz w:val="18"/>
      <w:szCs w:val="18"/>
      <w:lang w:val="en-US" w:eastAsia="zh-CN" w:bidi="ar-SA"/>
    </w:rPr>
  </w:style>
  <w:style w:type="paragraph" w:customStyle="1" w:styleId="128">
    <w:name w:val="*Body Text"/>
    <w:qFormat/>
    <w:uiPriority w:val="0"/>
    <w:pPr>
      <w:spacing w:after="120"/>
    </w:pPr>
    <w:rPr>
      <w:rFonts w:ascii="Arial" w:hAnsi="Arial" w:eastAsia="宋体" w:cs="Times New Roman"/>
      <w:color w:val="000000"/>
      <w:sz w:val="22"/>
      <w:lang w:val="en-US" w:eastAsia="en-US" w:bidi="ar-SA"/>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正文 论文"/>
    <w:basedOn w:val="15"/>
    <w:qFormat/>
    <w:uiPriority w:val="0"/>
    <w:pPr>
      <w:spacing w:line="360" w:lineRule="auto"/>
      <w:ind w:firstLine="510"/>
    </w:pPr>
    <w:rPr>
      <w:rFonts w:cs="宋体"/>
      <w:sz w:val="24"/>
    </w:rPr>
  </w:style>
  <w:style w:type="paragraph" w:customStyle="1" w:styleId="13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3">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8">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39">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4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1 Char"/>
    <w:basedOn w:val="1"/>
    <w:qFormat/>
    <w:uiPriority w:val="0"/>
    <w:rPr>
      <w:rFonts w:ascii="Tahoma" w:hAnsi="Tahoma" w:cs="Tahoma"/>
      <w:sz w:val="24"/>
      <w:szCs w:val="20"/>
    </w:rPr>
  </w:style>
  <w:style w:type="paragraph" w:customStyle="1" w:styleId="142">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4">
    <w:name w:val="标题5"/>
    <w:basedOn w:val="1"/>
    <w:qFormat/>
    <w:uiPriority w:val="0"/>
    <w:pPr>
      <w:tabs>
        <w:tab w:val="left" w:pos="567"/>
      </w:tabs>
      <w:spacing w:before="120" w:after="120"/>
    </w:pPr>
    <w:rPr>
      <w:rFonts w:ascii="宋体" w:hAnsi="宋体" w:cs="宋体"/>
      <w:b/>
      <w:sz w:val="28"/>
    </w:rPr>
  </w:style>
  <w:style w:type="paragraph" w:customStyle="1" w:styleId="145">
    <w:name w:val="题注5"/>
    <w:basedOn w:val="1"/>
    <w:next w:val="16"/>
    <w:qFormat/>
    <w:uiPriority w:val="0"/>
    <w:pPr>
      <w:jc w:val="center"/>
    </w:pPr>
    <w:rPr>
      <w:b/>
      <w:color w:val="000000"/>
      <w:sz w:val="24"/>
      <w:szCs w:val="21"/>
    </w:rPr>
  </w:style>
  <w:style w:type="paragraph" w:customStyle="1" w:styleId="146">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9">
    <w:name w:val="Char1"/>
    <w:basedOn w:val="1"/>
    <w:qFormat/>
    <w:uiPriority w:val="0"/>
    <w:rPr>
      <w:rFonts w:ascii="Tahoma" w:hAnsi="Tahoma"/>
      <w:sz w:val="24"/>
      <w:szCs w:val="20"/>
    </w:rPr>
  </w:style>
  <w:style w:type="paragraph" w:customStyle="1" w:styleId="15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53">
    <w:name w:val="font7"/>
    <w:basedOn w:val="1"/>
    <w:qFormat/>
    <w:uiPriority w:val="0"/>
    <w:pPr>
      <w:widowControl/>
      <w:spacing w:before="100" w:beforeAutospacing="1" w:after="100" w:afterAutospacing="1"/>
      <w:jc w:val="left"/>
    </w:pPr>
    <w:rPr>
      <w:kern w:val="0"/>
      <w:sz w:val="24"/>
    </w:rPr>
  </w:style>
  <w:style w:type="paragraph" w:customStyle="1" w:styleId="154">
    <w:name w:val="_正文"/>
    <w:basedOn w:val="1"/>
    <w:qFormat/>
    <w:uiPriority w:val="0"/>
    <w:pPr>
      <w:spacing w:line="360" w:lineRule="auto"/>
      <w:ind w:firstLine="480" w:firstLineChars="200"/>
    </w:pPr>
    <w:rPr>
      <w:rFonts w:ascii="宋体" w:hAnsi="宋体"/>
      <w:sz w:val="24"/>
    </w:rPr>
  </w:style>
  <w:style w:type="paragraph" w:customStyle="1" w:styleId="15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60">
    <w:name w:val="Char Char Char"/>
    <w:basedOn w:val="1"/>
    <w:qFormat/>
    <w:uiPriority w:val="0"/>
    <w:rPr>
      <w:rFonts w:ascii="Tahoma" w:hAnsi="Tahoma" w:cs="Tahoma"/>
      <w:sz w:val="24"/>
      <w:szCs w:val="20"/>
    </w:rPr>
  </w:style>
  <w:style w:type="paragraph" w:customStyle="1" w:styleId="16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3">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64">
    <w:name w:val="编号2"/>
    <w:basedOn w:val="1"/>
    <w:qFormat/>
    <w:uiPriority w:val="0"/>
    <w:pPr>
      <w:tabs>
        <w:tab w:val="left" w:pos="360"/>
      </w:tabs>
      <w:spacing w:line="360" w:lineRule="auto"/>
    </w:pPr>
    <w:rPr>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167">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168">
    <w:name w:val="1"/>
    <w:basedOn w:val="1"/>
    <w:next w:val="22"/>
    <w:qFormat/>
    <w:uiPriority w:val="0"/>
    <w:rPr>
      <w:rFonts w:ascii="宋体" w:hAnsi="宋体" w:cs="宋体"/>
      <w:szCs w:val="20"/>
    </w:rPr>
  </w:style>
  <w:style w:type="paragraph" w:customStyle="1" w:styleId="169">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70">
    <w:name w:val="列出段落2"/>
    <w:basedOn w:val="1"/>
    <w:qFormat/>
    <w:uiPriority w:val="0"/>
    <w:pPr>
      <w:ind w:firstLine="420" w:firstLineChars="200"/>
    </w:pPr>
    <w:rPr>
      <w:rFonts w:ascii="Calibri" w:hAnsi="Calibri"/>
      <w:szCs w:val="22"/>
    </w:rPr>
  </w:style>
  <w:style w:type="paragraph" w:customStyle="1" w:styleId="17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3">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4">
    <w:name w:val="Char1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8">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1">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2">
    <w:name w:val="font9"/>
    <w:basedOn w:val="1"/>
    <w:qFormat/>
    <w:uiPriority w:val="0"/>
    <w:pPr>
      <w:widowControl/>
      <w:spacing w:before="100" w:beforeAutospacing="1" w:after="100" w:afterAutospacing="1"/>
      <w:jc w:val="left"/>
    </w:pPr>
    <w:rPr>
      <w:b/>
      <w:bCs/>
      <w:kern w:val="0"/>
      <w:sz w:val="24"/>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È±Ê¡ÎÄ±¾"/>
    <w:basedOn w:val="1"/>
    <w:qFormat/>
    <w:uiPriority w:val="0"/>
    <w:pPr>
      <w:widowControl/>
      <w:overflowPunct w:val="0"/>
      <w:autoSpaceDE w:val="0"/>
      <w:autoSpaceDN w:val="0"/>
      <w:adjustRightInd w:val="0"/>
      <w:jc w:val="left"/>
    </w:pPr>
    <w:rPr>
      <w:kern w:val="0"/>
      <w:sz w:val="24"/>
      <w:szCs w:val="20"/>
    </w:rPr>
  </w:style>
  <w:style w:type="paragraph" w:customStyle="1" w:styleId="187">
    <w:name w:val="Char11"/>
    <w:basedOn w:val="1"/>
    <w:qFormat/>
    <w:uiPriority w:val="0"/>
    <w:rPr>
      <w:rFonts w:ascii="Tahoma" w:hAnsi="Tahoma" w:cs="Tahoma"/>
      <w:sz w:val="24"/>
      <w:szCs w:val="20"/>
    </w:rPr>
  </w:style>
  <w:style w:type="paragraph" w:customStyle="1" w:styleId="188">
    <w:name w:val="_"/>
    <w:basedOn w:val="1"/>
    <w:qFormat/>
    <w:uiPriority w:val="0"/>
    <w:pPr>
      <w:adjustRightInd w:val="0"/>
      <w:spacing w:line="360" w:lineRule="auto"/>
      <w:ind w:left="480"/>
      <w:textAlignment w:val="baseline"/>
    </w:pPr>
    <w:rPr>
      <w:kern w:val="0"/>
      <w:sz w:val="24"/>
      <w:szCs w:val="20"/>
    </w:rPr>
  </w:style>
  <w:style w:type="paragraph" w:customStyle="1" w:styleId="189">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0">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customStyle="1" w:styleId="191">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3"/>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qFormat/>
    <w:uiPriority w:val="0"/>
    <w:rPr>
      <w:rFonts w:ascii="Tahoma" w:hAnsi="Tahoma"/>
      <w:sz w:val="24"/>
      <w:szCs w:val="20"/>
    </w:rPr>
  </w:style>
  <w:style w:type="paragraph" w:customStyle="1" w:styleId="202">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qFormat/>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1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213">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4"/>
    <w:qFormat/>
    <w:uiPriority w:val="0"/>
    <w:pPr>
      <w:spacing w:beforeLines="50" w:afterLines="50" w:line="300" w:lineRule="auto"/>
      <w:jc w:val="left"/>
    </w:pPr>
    <w:rPr>
      <w:rFonts w:eastAsia="黑体"/>
      <w:sz w:val="30"/>
    </w:rPr>
  </w:style>
  <w:style w:type="paragraph" w:customStyle="1" w:styleId="21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qFormat/>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3"/>
    <w:qFormat/>
    <w:uiPriority w:val="0"/>
    <w:pPr>
      <w:spacing w:line="240" w:lineRule="auto"/>
    </w:pPr>
    <w:rPr>
      <w:rFonts w:eastAsia="宋体" w:cs="Arial"/>
      <w:szCs w:val="20"/>
    </w:rPr>
  </w:style>
  <w:style w:type="paragraph" w:customStyle="1" w:styleId="22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qFormat/>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qFormat/>
    <w:uiPriority w:val="0"/>
    <w:rPr>
      <w:rFonts w:ascii="宋体" w:hAnsi="宋体"/>
      <w:b/>
      <w:sz w:val="28"/>
      <w:szCs w:val="28"/>
    </w:rPr>
  </w:style>
  <w:style w:type="paragraph" w:customStyle="1" w:styleId="226">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qFormat/>
    <w:uiPriority w:val="0"/>
    <w:rPr>
      <w:rFonts w:ascii="宋体" w:hAnsi="宋体" w:cs="宋体"/>
      <w:b/>
      <w:sz w:val="28"/>
      <w:szCs w:val="28"/>
    </w:rPr>
  </w:style>
  <w:style w:type="paragraph" w:customStyle="1" w:styleId="229">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qFormat/>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36">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qFormat/>
    <w:uiPriority w:val="0"/>
    <w:rPr>
      <w:rFonts w:ascii="宋体" w:hAnsi="宋体"/>
      <w:b/>
      <w:sz w:val="28"/>
      <w:szCs w:val="28"/>
    </w:rPr>
  </w:style>
  <w:style w:type="paragraph" w:customStyle="1" w:styleId="248">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3">
    <w:name w:val="列出段落21"/>
    <w:basedOn w:val="1"/>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qFormat/>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qFormat/>
    <w:uiPriority w:val="0"/>
    <w:rPr>
      <w:rFonts w:ascii="Arial" w:hAnsi="Arial" w:eastAsia="黑体"/>
      <w:b/>
      <w:bCs/>
      <w:kern w:val="2"/>
      <w:sz w:val="28"/>
      <w:szCs w:val="28"/>
      <w:lang w:val="en-US" w:eastAsia="zh-CN" w:bidi="ar-SA"/>
    </w:rPr>
  </w:style>
  <w:style w:type="character" w:customStyle="1" w:styleId="261">
    <w:name w:val="Char Char22"/>
    <w:qFormat/>
    <w:uiPriority w:val="0"/>
    <w:rPr>
      <w:rFonts w:ascii="宋体" w:hAnsi="宋体" w:eastAsia="宋体" w:cs="宋体"/>
      <w:b/>
      <w:bCs/>
      <w:color w:val="000000"/>
      <w:kern w:val="2"/>
      <w:sz w:val="21"/>
      <w:szCs w:val="24"/>
      <w:lang w:val="en-US" w:eastAsia="zh-CN" w:bidi="ar-SA"/>
    </w:rPr>
  </w:style>
  <w:style w:type="paragraph" w:customStyle="1" w:styleId="262">
    <w:name w:val="Char13"/>
    <w:basedOn w:val="1"/>
    <w:qFormat/>
    <w:uiPriority w:val="0"/>
    <w:rPr>
      <w:rFonts w:ascii="Tahoma" w:hAnsi="Tahoma"/>
      <w:sz w:val="24"/>
      <w:szCs w:val="20"/>
    </w:rPr>
  </w:style>
  <w:style w:type="paragraph" w:customStyle="1" w:styleId="263">
    <w:name w:val="Char Char Char3"/>
    <w:basedOn w:val="1"/>
    <w:uiPriority w:val="0"/>
    <w:rPr>
      <w:rFonts w:ascii="Tahoma" w:hAnsi="Tahoma"/>
      <w:sz w:val="24"/>
      <w:szCs w:val="20"/>
    </w:rPr>
  </w:style>
  <w:style w:type="paragraph" w:customStyle="1" w:styleId="264">
    <w:name w:val="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qFormat/>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1">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qFormat/>
    <w:uiPriority w:val="0"/>
    <w:rPr>
      <w:rFonts w:ascii="宋体" w:hAnsi="宋体"/>
      <w:b/>
      <w:sz w:val="28"/>
      <w:szCs w:val="28"/>
    </w:rPr>
  </w:style>
  <w:style w:type="paragraph" w:customStyle="1" w:styleId="273">
    <w:name w:val="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8">
    <w:name w:val="列出段落3"/>
    <w:basedOn w:val="1"/>
    <w:qFormat/>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qFormat/>
    <w:uiPriority w:val="0"/>
    <w:rPr>
      <w:rFonts w:eastAsia="Times New Roman"/>
      <w:sz w:val="22"/>
      <w:lang w:val="en-US" w:eastAsia="zh-CN" w:bidi="ar-SA"/>
    </w:rPr>
  </w:style>
  <w:style w:type="paragraph" w:customStyle="1" w:styleId="280">
    <w:name w:val="无间隔1"/>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qFormat/>
    <w:uiPriority w:val="0"/>
    <w:rPr>
      <w:sz w:val="22"/>
      <w:lang w:val="en-US" w:eastAsia="zh-CN" w:bidi="ar-SA"/>
    </w:rPr>
  </w:style>
  <w:style w:type="character" w:customStyle="1" w:styleId="284">
    <w:name w:val="标题 1 Char"/>
    <w:uiPriority w:val="0"/>
    <w:rPr>
      <w:b/>
      <w:bCs/>
      <w:kern w:val="44"/>
      <w:sz w:val="28"/>
      <w:szCs w:val="44"/>
    </w:rPr>
  </w:style>
  <w:style w:type="paragraph" w:customStyle="1" w:styleId="285">
    <w:name w:val="TOC 标题1"/>
    <w:basedOn w:val="2"/>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qFormat/>
    <w:uiPriority w:val="0"/>
    <w:rPr>
      <w:rFonts w:hint="eastAsia" w:ascii="宋体" w:hAnsi="宋体" w:eastAsia="宋体" w:cs="宋体"/>
      <w:color w:val="000000"/>
      <w:sz w:val="20"/>
      <w:szCs w:val="20"/>
      <w:u w:val="none"/>
    </w:rPr>
  </w:style>
  <w:style w:type="character" w:customStyle="1" w:styleId="287">
    <w:name w:val="font01"/>
    <w:qFormat/>
    <w:uiPriority w:val="0"/>
    <w:rPr>
      <w:rFonts w:hint="default" w:ascii="Times New Roman" w:hAnsi="Times New Roman" w:cs="Times New Roman"/>
      <w:color w:val="000000"/>
      <w:sz w:val="20"/>
      <w:szCs w:val="20"/>
      <w:u w:val="none"/>
    </w:rPr>
  </w:style>
  <w:style w:type="character" w:customStyle="1" w:styleId="288">
    <w:name w:val="param-name"/>
    <w:qFormat/>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38"/>
    <w:qFormat/>
    <w:uiPriority w:val="0"/>
    <w:rPr>
      <w:rFonts w:hint="eastAsia" w:ascii="宋体" w:hAnsi="宋体" w:eastAsia="宋体" w:cs="宋体"/>
      <w:color w:val="000000"/>
      <w:sz w:val="20"/>
      <w:szCs w:val="20"/>
      <w:u w:val="none"/>
    </w:rPr>
  </w:style>
  <w:style w:type="character" w:customStyle="1" w:styleId="291">
    <w:name w:val="font151"/>
    <w:basedOn w:val="38"/>
    <w:qFormat/>
    <w:uiPriority w:val="0"/>
    <w:rPr>
      <w:rFonts w:hint="default" w:ascii="Times New Roman" w:hAnsi="Times New Roman" w:cs="Times New Roman"/>
      <w:color w:val="000000"/>
      <w:sz w:val="22"/>
      <w:szCs w:val="22"/>
      <w:u w:val="none"/>
    </w:rPr>
  </w:style>
  <w:style w:type="character" w:customStyle="1" w:styleId="292">
    <w:name w:val="font271"/>
    <w:basedOn w:val="38"/>
    <w:qFormat/>
    <w:uiPriority w:val="0"/>
    <w:rPr>
      <w:rFonts w:hint="eastAsia" w:ascii="宋体" w:hAnsi="宋体" w:eastAsia="宋体" w:cs="宋体"/>
      <w:color w:val="000000"/>
      <w:sz w:val="20"/>
      <w:szCs w:val="20"/>
      <w:u w:val="none"/>
    </w:rPr>
  </w:style>
  <w:style w:type="character" w:customStyle="1" w:styleId="293">
    <w:name w:val="font141"/>
    <w:basedOn w:val="38"/>
    <w:qFormat/>
    <w:uiPriority w:val="0"/>
    <w:rPr>
      <w:rFonts w:hint="eastAsia" w:ascii="宋体" w:hAnsi="宋体" w:eastAsia="宋体" w:cs="宋体"/>
      <w:color w:val="000000"/>
      <w:sz w:val="12"/>
      <w:szCs w:val="12"/>
      <w:u w:val="none"/>
    </w:rPr>
  </w:style>
  <w:style w:type="character" w:customStyle="1" w:styleId="294">
    <w:name w:val="font251"/>
    <w:basedOn w:val="38"/>
    <w:qFormat/>
    <w:uiPriority w:val="0"/>
    <w:rPr>
      <w:rFonts w:hint="eastAsia" w:ascii="宋体" w:hAnsi="宋体" w:eastAsia="宋体" w:cs="宋体"/>
      <w:b/>
      <w:color w:val="000000"/>
      <w:sz w:val="24"/>
      <w:szCs w:val="24"/>
      <w:u w:val="none"/>
    </w:rPr>
  </w:style>
  <w:style w:type="character" w:customStyle="1" w:styleId="295">
    <w:name w:val="font191"/>
    <w:basedOn w:val="38"/>
    <w:qFormat/>
    <w:uiPriority w:val="0"/>
    <w:rPr>
      <w:rFonts w:hint="eastAsia" w:ascii="宋体" w:hAnsi="宋体" w:eastAsia="宋体" w:cs="宋体"/>
      <w:b/>
      <w:color w:val="000000"/>
      <w:sz w:val="24"/>
      <w:szCs w:val="24"/>
      <w:u w:val="none"/>
    </w:rPr>
  </w:style>
  <w:style w:type="character" w:customStyle="1" w:styleId="296">
    <w:name w:val="font21"/>
    <w:basedOn w:val="38"/>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2"/>
    <customShpInfo spid="_x0000_s2053"/>
    <customShpInfo spid="_x0000_s2054"/>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AAB06-79A9-4FA5-8700-0547F93159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3271</Words>
  <Characters>18646</Characters>
  <Lines>155</Lines>
  <Paragraphs>43</Paragraphs>
  <TotalTime>13</TotalTime>
  <ScaleCrop>false</ScaleCrop>
  <LinksUpToDate>false</LinksUpToDate>
  <CharactersWithSpaces>21874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2021-01-28T06:05:00Z</dcterms:created>
  <dc:creator>Windows 用户</dc:creator>
  <cp:lastModifiedBy>Administrator</cp:lastModifiedBy>
  <cp:lastPrinted>2020-08-05T07:51:00Z</cp:lastPrinted>
  <dcterms:modified xsi:type="dcterms:W3CDTF">2021-02-09T00:57:08Z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