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9"/>
          <w:szCs w:val="39"/>
        </w:rPr>
        <w:t>汕尾职业技术学院2020年五年制考试报名费缴费流程说明（微信小程序手机端缴费）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3"/>
          <w:szCs w:val="33"/>
        </w:rPr>
        <w:br w:type="textWrapping"/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3"/>
          <w:szCs w:val="33"/>
        </w:rPr>
        <w:br w:type="textWrapping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第一步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，手机登陆微信搜索“</w:t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汕尾职业技术学院”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公众号（点击智慧缴费）或搜索小程序</w:t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“汕尾职院智慧缴费”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或扫描如下图二维码。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drawing>
          <wp:inline distT="0" distB="0" distL="114300" distR="114300">
            <wp:extent cx="3810000" cy="3790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br w:type="textWrapping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第二步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，</w:t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“微信一键登录”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——“选择证件类型（身份证），输入交缴者本人身份证号码，姓名，手机号”确定绑定。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br w:type="textWrapping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第三步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，登陆首页后，可查看缴费账单，按要求缴费。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br w:type="textWrapping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第四步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，缴费凭证查看。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微信小程序端缴费</w:t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成功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的，可在小程序端右下角“我的—缴费记录”——查看缴费记录详情“缴费信息、缴费金额”。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0"/>
          <w:szCs w:val="30"/>
        </w:rPr>
        <w:t>财务咨询电话：06603383738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0"/>
          <w:szCs w:val="30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0"/>
          <w:szCs w:val="30"/>
        </w:rPr>
        <w:t>招生咨询电话：06603386864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0"/>
          <w:szCs w:val="30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财务处</w:t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4B0082"/>
          <w:spacing w:val="0"/>
          <w:sz w:val="33"/>
          <w:szCs w:val="33"/>
        </w:rPr>
        <w:t>2020年5月28日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6127"/>
    <w:rsid w:val="423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2020-10-29T07:10:00Z</dcterms:created>
  <dc:creator>聾啞</dc:creator>
  <cp:lastModifiedBy>聾啞</cp:lastModifiedBy>
  <dcterms:modified xsi:type="dcterms:W3CDTF">2020-10-29T07:10:33Z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