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hint="eastAsia" w:ascii="宋体" w:hAnsi="宋体" w:eastAsia="宋体" w:cs="宋体"/>
          <w:b/>
          <w:bCs/>
          <w:sz w:val="72"/>
          <w:szCs w:val="92"/>
        </w:rPr>
      </w:pPr>
      <w:r>
        <w:rPr>
          <w:rFonts w:hint="eastAsia" w:ascii="黑体" w:eastAsia="黑体"/>
          <w:b/>
          <w:bCs/>
          <w:sz w:val="72"/>
          <w:szCs w:val="52"/>
        </w:rPr>
        <w:t xml:space="preserve">  </w:t>
      </w:r>
      <w:r>
        <w:rPr>
          <w:rFonts w:hint="eastAsia" w:ascii="宋体" w:hAnsi="宋体" w:eastAsia="宋体" w:cs="宋体"/>
          <w:b/>
          <w:bCs/>
          <w:sz w:val="72"/>
          <w:szCs w:val="52"/>
        </w:rPr>
        <w:t>汕尾职业技术学院采购</w:t>
      </w:r>
    </w:p>
    <w:p>
      <w:pPr>
        <w:widowControl/>
        <w:snapToGrid w:val="0"/>
        <w:jc w:val="center"/>
        <w:rPr>
          <w:rFonts w:hint="eastAsia" w:ascii="宋体" w:hAnsi="宋体" w:eastAsia="宋体" w:cs="宋体"/>
          <w:b/>
          <w:bCs/>
          <w:sz w:val="72"/>
          <w:szCs w:val="92"/>
        </w:rPr>
      </w:pPr>
      <w:r>
        <w:rPr>
          <w:rFonts w:hint="eastAsia" w:ascii="宋体" w:hAnsi="宋体" w:eastAsia="宋体" w:cs="宋体"/>
          <w:b/>
          <w:bCs/>
          <w:sz w:val="72"/>
          <w:szCs w:val="92"/>
        </w:rPr>
        <w:t>竞</w:t>
      </w:r>
    </w:p>
    <w:p>
      <w:pPr>
        <w:widowControl/>
        <w:snapToGrid w:val="0"/>
        <w:jc w:val="center"/>
        <w:rPr>
          <w:rFonts w:hint="eastAsia" w:ascii="宋体" w:hAnsi="宋体" w:eastAsia="宋体" w:cs="宋体"/>
          <w:b/>
          <w:bCs/>
          <w:sz w:val="72"/>
          <w:szCs w:val="92"/>
        </w:rPr>
      </w:pPr>
      <w:r>
        <w:rPr>
          <w:rFonts w:hint="eastAsia" w:ascii="宋体" w:hAnsi="宋体" w:eastAsia="宋体" w:cs="宋体"/>
          <w:b/>
          <w:bCs/>
          <w:sz w:val="72"/>
          <w:szCs w:val="92"/>
        </w:rPr>
        <w:t>争</w:t>
      </w:r>
    </w:p>
    <w:p>
      <w:pPr>
        <w:widowControl/>
        <w:snapToGrid w:val="0"/>
        <w:jc w:val="center"/>
        <w:rPr>
          <w:rFonts w:hint="eastAsia" w:ascii="宋体" w:hAnsi="宋体" w:eastAsia="宋体" w:cs="宋体"/>
          <w:b/>
          <w:bCs/>
          <w:sz w:val="72"/>
          <w:szCs w:val="92"/>
        </w:rPr>
      </w:pPr>
      <w:r>
        <w:rPr>
          <w:rFonts w:hint="eastAsia" w:ascii="宋体" w:hAnsi="宋体" w:eastAsia="宋体" w:cs="宋体"/>
          <w:b/>
          <w:bCs/>
          <w:sz w:val="72"/>
          <w:szCs w:val="92"/>
        </w:rPr>
        <w:t>性</w:t>
      </w:r>
    </w:p>
    <w:p>
      <w:pPr>
        <w:widowControl/>
        <w:snapToGrid w:val="0"/>
        <w:jc w:val="center"/>
        <w:rPr>
          <w:rFonts w:hint="eastAsia" w:ascii="宋体" w:hAnsi="宋体" w:eastAsia="宋体" w:cs="宋体"/>
          <w:b/>
          <w:bCs/>
          <w:sz w:val="72"/>
          <w:szCs w:val="92"/>
        </w:rPr>
      </w:pPr>
      <w:r>
        <w:rPr>
          <w:rFonts w:hint="eastAsia" w:ascii="宋体" w:hAnsi="宋体" w:eastAsia="宋体" w:cs="宋体"/>
          <w:b/>
          <w:bCs/>
          <w:sz w:val="72"/>
          <w:szCs w:val="92"/>
        </w:rPr>
        <w:t>磋</w:t>
      </w:r>
    </w:p>
    <w:p>
      <w:pPr>
        <w:widowControl/>
        <w:snapToGrid w:val="0"/>
        <w:jc w:val="center"/>
        <w:rPr>
          <w:rFonts w:hint="eastAsia" w:ascii="宋体" w:hAnsi="宋体" w:eastAsia="宋体" w:cs="宋体"/>
          <w:b/>
          <w:bCs/>
          <w:sz w:val="72"/>
          <w:szCs w:val="92"/>
        </w:rPr>
      </w:pPr>
      <w:r>
        <w:rPr>
          <w:rFonts w:hint="eastAsia" w:ascii="宋体" w:hAnsi="宋体" w:eastAsia="宋体" w:cs="宋体"/>
          <w:b/>
          <w:bCs/>
          <w:sz w:val="72"/>
          <w:szCs w:val="92"/>
        </w:rPr>
        <w:t>商</w:t>
      </w:r>
    </w:p>
    <w:p>
      <w:pPr>
        <w:widowControl/>
        <w:snapToGrid w:val="0"/>
        <w:jc w:val="center"/>
        <w:rPr>
          <w:rFonts w:hint="eastAsia" w:ascii="宋体" w:hAnsi="宋体" w:eastAsia="宋体" w:cs="宋体"/>
          <w:b/>
          <w:bCs/>
          <w:sz w:val="72"/>
          <w:szCs w:val="92"/>
        </w:rPr>
      </w:pPr>
      <w:r>
        <w:rPr>
          <w:rFonts w:hint="eastAsia" w:ascii="宋体" w:hAnsi="宋体" w:eastAsia="宋体" w:cs="宋体"/>
          <w:b/>
          <w:bCs/>
          <w:sz w:val="72"/>
          <w:szCs w:val="92"/>
        </w:rPr>
        <w:t>文</w:t>
      </w:r>
    </w:p>
    <w:p>
      <w:pPr>
        <w:widowControl/>
        <w:snapToGrid w:val="0"/>
        <w:jc w:val="center"/>
        <w:rPr>
          <w:rFonts w:hint="eastAsia" w:ascii="宋体" w:hAnsi="宋体" w:eastAsia="宋体" w:cs="宋体"/>
          <w:b/>
          <w:bCs/>
          <w:sz w:val="72"/>
          <w:szCs w:val="92"/>
        </w:rPr>
      </w:pPr>
      <w:r>
        <w:rPr>
          <w:rFonts w:hint="eastAsia" w:ascii="宋体" w:hAnsi="宋体" w:eastAsia="宋体" w:cs="宋体"/>
          <w:b/>
          <w:bCs/>
          <w:sz w:val="72"/>
          <w:szCs w:val="92"/>
        </w:rPr>
        <w:t>件</w:t>
      </w:r>
    </w:p>
    <w:p>
      <w:pPr>
        <w:widowControl/>
        <w:snapToGrid w:val="0"/>
        <w:spacing w:line="360" w:lineRule="auto"/>
        <w:ind w:right="743" w:rightChars="354"/>
        <w:jc w:val="center"/>
        <w:rPr>
          <w:rFonts w:hint="eastAsia" w:ascii="宋体" w:hAnsi="宋体" w:eastAsia="宋体" w:cs="宋体"/>
          <w:sz w:val="32"/>
          <w:szCs w:val="38"/>
        </w:rPr>
      </w:pPr>
      <w:r>
        <w:rPr>
          <w:rFonts w:hint="eastAsia" w:ascii="宋体" w:hAnsi="宋体" w:eastAsia="宋体" w:cs="宋体"/>
          <w:sz w:val="32"/>
          <w:szCs w:val="38"/>
        </w:rPr>
        <w:t xml:space="preserve">     </w:t>
      </w:r>
    </w:p>
    <w:p>
      <w:pPr>
        <w:rPr>
          <w:rFonts w:ascii="宋体" w:hAnsi="宋体"/>
          <w:bCs/>
          <w:sz w:val="28"/>
          <w:szCs w:val="28"/>
        </w:rPr>
      </w:pPr>
      <w:r>
        <w:rPr>
          <w:rFonts w:hint="eastAsia" w:ascii="宋体" w:hAnsi="宋体"/>
          <w:sz w:val="28"/>
          <w:szCs w:val="28"/>
        </w:rPr>
        <w:t>采购项目名称：</w:t>
      </w:r>
      <w:r>
        <w:rPr>
          <w:rFonts w:hint="eastAsia"/>
          <w:bCs/>
          <w:sz w:val="28"/>
          <w:szCs w:val="28"/>
        </w:rPr>
        <w:t>汕尾职业技术学院空调、电梯维修和保养服务</w:t>
      </w:r>
      <w:r>
        <w:rPr>
          <w:rFonts w:hint="eastAsia"/>
          <w:bCs/>
          <w:sz w:val="28"/>
          <w:szCs w:val="28"/>
          <w:lang w:eastAsia="zh-CN"/>
        </w:rPr>
        <w:t>（包</w:t>
      </w:r>
      <w:r>
        <w:rPr>
          <w:rFonts w:hint="eastAsia"/>
          <w:bCs/>
          <w:sz w:val="28"/>
          <w:szCs w:val="28"/>
          <w:lang w:val="en-US" w:eastAsia="zh-CN"/>
        </w:rPr>
        <w:t>1：空调维修和保养服务</w:t>
      </w:r>
      <w:r>
        <w:rPr>
          <w:rFonts w:hint="eastAsia"/>
          <w:bCs/>
          <w:sz w:val="28"/>
          <w:szCs w:val="28"/>
          <w:lang w:eastAsia="zh-CN"/>
        </w:rPr>
        <w:t>）重招</w:t>
      </w:r>
    </w:p>
    <w:p>
      <w:pPr>
        <w:widowControl/>
        <w:snapToGrid w:val="0"/>
        <w:spacing w:line="360" w:lineRule="auto"/>
        <w:ind w:right="743" w:rightChars="354"/>
        <w:jc w:val="center"/>
        <w:rPr>
          <w:rFonts w:ascii="宋体" w:hAnsi="宋体"/>
          <w:bCs/>
          <w:sz w:val="28"/>
          <w:szCs w:val="28"/>
        </w:rPr>
      </w:pPr>
      <w:r>
        <w:rPr>
          <w:rFonts w:hint="eastAsia" w:ascii="宋体" w:hAnsi="宋体"/>
          <w:bCs/>
          <w:sz w:val="28"/>
          <w:szCs w:val="28"/>
        </w:rPr>
        <w:t xml:space="preserve">    </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SWZYCG2020-27】</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汕尾职业技术学院后勤管理处</w:t>
      </w:r>
    </w:p>
    <w:p>
      <w:pPr>
        <w:ind w:firstLine="3780" w:firstLineChars="1050"/>
        <w:rPr>
          <w:rFonts w:ascii="楷体_GB2312"/>
          <w:sz w:val="36"/>
        </w:rPr>
      </w:pPr>
      <w:r>
        <w:rPr>
          <w:rFonts w:hint="eastAsia" w:ascii="楷体_GB2312"/>
          <w:sz w:val="36"/>
        </w:rPr>
        <w:t>2020年7月</w:t>
      </w:r>
    </w:p>
    <w:p>
      <w:pPr>
        <w:rPr>
          <w:sz w:val="24"/>
        </w:rPr>
      </w:pPr>
    </w:p>
    <w:p>
      <w:pPr>
        <w:rPr>
          <w:sz w:val="24"/>
        </w:rPr>
      </w:pPr>
    </w:p>
    <w:p>
      <w:pPr>
        <w:rPr>
          <w:b/>
          <w:sz w:val="44"/>
          <w:szCs w:val="44"/>
        </w:rPr>
        <w:sectPr>
          <w:headerReference r:id="rId3" w:type="default"/>
          <w:footerReference r:id="rId4" w:type="default"/>
          <w:footerReference r:id="rId5" w:type="even"/>
          <w:pgSz w:w="11906" w:h="16838"/>
          <w:pgMar w:top="1134" w:right="1361" w:bottom="1134" w:left="1361" w:header="851" w:footer="992" w:gutter="0"/>
          <w:cols w:space="720" w:num="1"/>
          <w:docGrid w:linePitch="312" w:charSpace="0"/>
        </w:sect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spacing w:line="340" w:lineRule="exact"/>
        <w:ind w:firstLine="480" w:firstLineChars="200"/>
        <w:jc w:val="left"/>
        <w:rPr>
          <w:color w:val="000000"/>
          <w:sz w:val="24"/>
        </w:rPr>
      </w:pPr>
    </w:p>
    <w:p>
      <w:pPr>
        <w:spacing w:line="300" w:lineRule="auto"/>
        <w:rPr>
          <w:rFonts w:ascii="宋体" w:hAnsi="宋体"/>
          <w:color w:val="000000"/>
          <w:sz w:val="24"/>
        </w:rPr>
      </w:pPr>
      <w:r>
        <w:rPr>
          <w:rFonts w:hint="eastAsia" w:ascii="宋体" w:hAnsi="宋体"/>
          <w:color w:val="000000"/>
          <w:sz w:val="24"/>
        </w:rPr>
        <w:t>各供应商:</w:t>
      </w:r>
    </w:p>
    <w:p>
      <w:pPr>
        <w:rPr>
          <w:rFonts w:ascii="宋体" w:hAnsi="宋体"/>
          <w:color w:val="000000"/>
          <w:sz w:val="24"/>
        </w:rPr>
      </w:pPr>
      <w:r>
        <w:rPr>
          <w:rFonts w:hint="eastAsia" w:ascii="宋体" w:hAnsi="宋体"/>
          <w:color w:val="000000"/>
          <w:sz w:val="24"/>
        </w:rPr>
        <w:t xml:space="preserve">    汕尾职业技术学院后勤管理处，</w:t>
      </w:r>
      <w:r>
        <w:rPr>
          <w:rFonts w:ascii="宋体" w:hAnsi="宋体"/>
          <w:color w:val="000000"/>
          <w:sz w:val="24"/>
        </w:rPr>
        <w:t>就“</w:t>
      </w:r>
      <w:r>
        <w:rPr>
          <w:rFonts w:hint="eastAsia"/>
          <w:bCs/>
          <w:sz w:val="24"/>
        </w:rPr>
        <w:t>汕尾职业技术学院空调、电梯维修和保养服务</w:t>
      </w:r>
      <w:r>
        <w:rPr>
          <w:rFonts w:hint="eastAsia"/>
          <w:bCs/>
          <w:sz w:val="24"/>
          <w:szCs w:val="24"/>
          <w:lang w:eastAsia="zh-CN"/>
        </w:rPr>
        <w:t>（包</w:t>
      </w:r>
      <w:r>
        <w:rPr>
          <w:rFonts w:hint="eastAsia"/>
          <w:bCs/>
          <w:sz w:val="24"/>
          <w:szCs w:val="24"/>
          <w:lang w:val="en-US" w:eastAsia="zh-CN"/>
        </w:rPr>
        <w:t>1：空调维修和保养服务</w:t>
      </w:r>
      <w:r>
        <w:rPr>
          <w:rFonts w:hint="eastAsia"/>
          <w:bCs/>
          <w:sz w:val="24"/>
          <w:szCs w:val="24"/>
          <w:lang w:eastAsia="zh-CN"/>
        </w:rPr>
        <w:t>）重招</w:t>
      </w:r>
      <w:r>
        <w:rPr>
          <w:rFonts w:ascii="宋体" w:hAnsi="宋体"/>
          <w:color w:val="000000"/>
          <w:sz w:val="24"/>
        </w:rPr>
        <w:t>”</w:t>
      </w:r>
      <w:r>
        <w:rPr>
          <w:rFonts w:hint="eastAsia" w:ascii="宋体" w:hAnsi="宋体"/>
          <w:color w:val="000000"/>
          <w:sz w:val="24"/>
        </w:rPr>
        <w:t>采购项目进行竞争性磋商采购，欢迎符合资格条件的供应商参加。</w:t>
      </w:r>
    </w:p>
    <w:p>
      <w:pPr>
        <w:numPr>
          <w:ilvl w:val="0"/>
          <w:numId w:val="1"/>
        </w:numPr>
        <w:spacing w:line="300" w:lineRule="auto"/>
        <w:ind w:firstLine="480" w:firstLineChars="200"/>
        <w:rPr>
          <w:rFonts w:ascii="宋体" w:hAnsi="宋体"/>
          <w:color w:val="000000"/>
          <w:sz w:val="24"/>
        </w:rPr>
      </w:pPr>
      <w:r>
        <w:rPr>
          <w:rFonts w:hint="eastAsia" w:ascii="宋体" w:hAnsi="宋体"/>
          <w:color w:val="000000"/>
          <w:sz w:val="24"/>
        </w:rPr>
        <w:t>采购项目编号：SWZYCG2020-27。</w:t>
      </w:r>
    </w:p>
    <w:p>
      <w:pPr>
        <w:spacing w:line="360" w:lineRule="auto"/>
        <w:rPr>
          <w:rFonts w:ascii="宋体" w:hAnsi="宋体"/>
          <w:sz w:val="24"/>
        </w:rPr>
      </w:pPr>
      <w:r>
        <w:rPr>
          <w:rFonts w:hint="eastAsia" w:ascii="宋体" w:hAnsi="宋体"/>
          <w:color w:val="000000"/>
          <w:sz w:val="24"/>
        </w:rPr>
        <w:t xml:space="preserve">    二</w:t>
      </w:r>
      <w:r>
        <w:rPr>
          <w:rFonts w:hint="eastAsia" w:ascii="宋体" w:hAnsi="宋体"/>
          <w:sz w:val="24"/>
        </w:rPr>
        <w:t>、采购项目名称：汕尾职业技术学院空调、电梯维修和保养服务</w:t>
      </w:r>
      <w:r>
        <w:rPr>
          <w:rFonts w:hint="eastAsia"/>
          <w:bCs/>
          <w:sz w:val="24"/>
          <w:szCs w:val="24"/>
          <w:lang w:eastAsia="zh-CN"/>
        </w:rPr>
        <w:t>（包</w:t>
      </w:r>
      <w:r>
        <w:rPr>
          <w:rFonts w:hint="eastAsia"/>
          <w:bCs/>
          <w:sz w:val="24"/>
          <w:szCs w:val="24"/>
          <w:lang w:val="en-US" w:eastAsia="zh-CN"/>
        </w:rPr>
        <w:t>1：空调维修和保养服务</w:t>
      </w:r>
      <w:r>
        <w:rPr>
          <w:rFonts w:hint="eastAsia"/>
          <w:bCs/>
          <w:sz w:val="24"/>
          <w:szCs w:val="24"/>
          <w:lang w:eastAsia="zh-CN"/>
        </w:rPr>
        <w:t>）重招</w:t>
      </w:r>
    </w:p>
    <w:p>
      <w:pPr>
        <w:spacing w:line="360" w:lineRule="auto"/>
        <w:ind w:firstLine="480" w:firstLineChars="200"/>
        <w:rPr>
          <w:rFonts w:ascii="宋体" w:hAnsi="宋体"/>
          <w:sz w:val="24"/>
        </w:rPr>
      </w:pPr>
      <w:r>
        <w:rPr>
          <w:rFonts w:hint="eastAsia" w:ascii="宋体" w:hAnsi="宋体"/>
          <w:sz w:val="24"/>
        </w:rPr>
        <w:t>三、采购项目预算金额：￥</w:t>
      </w:r>
      <w:r>
        <w:rPr>
          <w:rFonts w:hint="eastAsia" w:ascii="宋体" w:hAnsi="宋体"/>
          <w:sz w:val="24"/>
          <w:lang w:val="en-US" w:eastAsia="zh-CN"/>
        </w:rPr>
        <w:t>90900</w:t>
      </w:r>
      <w:r>
        <w:rPr>
          <w:rFonts w:hint="eastAsia" w:ascii="宋体" w:hAnsi="宋体"/>
          <w:sz w:val="24"/>
        </w:rPr>
        <w:t>.00（按下浮率报价）</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60" w:lineRule="auto"/>
        <w:ind w:firstLine="480" w:firstLineChars="200"/>
        <w:rPr>
          <w:rFonts w:ascii="宋体" w:hAnsi="宋体"/>
          <w:sz w:val="24"/>
        </w:rPr>
      </w:pPr>
      <w:r>
        <w:rPr>
          <w:rFonts w:hint="eastAsia" w:ascii="宋体" w:hAnsi="宋体"/>
          <w:sz w:val="24"/>
        </w:rPr>
        <w:t>1、具有独立承担民事责任能力的在中华人民共和国境内依法注册的独立法人，并具有相关经营范围；</w:t>
      </w:r>
    </w:p>
    <w:p>
      <w:pPr>
        <w:spacing w:line="360" w:lineRule="auto"/>
        <w:ind w:firstLine="480" w:firstLineChars="200"/>
        <w:rPr>
          <w:rFonts w:ascii="宋体" w:hAnsi="宋体"/>
          <w:sz w:val="24"/>
        </w:rPr>
      </w:pPr>
      <w:r>
        <w:rPr>
          <w:rFonts w:hint="eastAsia" w:ascii="宋体" w:hAnsi="宋体"/>
          <w:sz w:val="24"/>
        </w:rPr>
        <w:t>2、具有履行合同所必须的设备和专业技术能力；</w:t>
      </w:r>
    </w:p>
    <w:p>
      <w:p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、本项目不接受联合体报价。</w:t>
      </w:r>
    </w:p>
    <w:p>
      <w:pPr>
        <w:spacing w:line="300" w:lineRule="auto"/>
        <w:ind w:firstLine="480" w:firstLineChars="200"/>
        <w:rPr>
          <w:rFonts w:ascii="宋体" w:hAnsi="宋体"/>
          <w:color w:val="000000"/>
          <w:sz w:val="24"/>
        </w:rPr>
      </w:pPr>
      <w:r>
        <w:rPr>
          <w:rFonts w:hint="eastAsia" w:ascii="宋体" w:hAnsi="宋体"/>
          <w:color w:val="000000"/>
          <w:sz w:val="24"/>
        </w:rPr>
        <w:t>五、符合资格的供应商应当在2020年7月</w:t>
      </w:r>
      <w:r>
        <w:rPr>
          <w:rFonts w:hint="eastAsia" w:ascii="宋体" w:hAnsi="宋体"/>
          <w:color w:val="000000"/>
          <w:sz w:val="24"/>
          <w:lang w:val="en-US" w:eastAsia="zh-CN"/>
        </w:rPr>
        <w:t>31</w:t>
      </w:r>
      <w:r>
        <w:rPr>
          <w:rFonts w:hint="eastAsia" w:ascii="宋体" w:hAnsi="宋体"/>
          <w:color w:val="000000"/>
          <w:sz w:val="24"/>
        </w:rPr>
        <w:t>日上午8时30分起至2020年</w:t>
      </w:r>
      <w:r>
        <w:rPr>
          <w:rFonts w:hint="eastAsia" w:ascii="宋体" w:hAnsi="宋体"/>
          <w:color w:val="000000"/>
          <w:sz w:val="24"/>
          <w:lang w:val="en-US" w:eastAsia="zh-CN"/>
        </w:rPr>
        <w:t>8</w:t>
      </w:r>
      <w:r>
        <w:rPr>
          <w:rFonts w:hint="eastAsia" w:ascii="宋体" w:hAnsi="宋体"/>
          <w:color w:val="000000"/>
          <w:sz w:val="24"/>
        </w:rPr>
        <w:t>月6日下午5时30分止（含节假日时间）到汕尾职业技术学院科学楼110室报名提供以下资料：</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副本原件、复印件（加盖公章）及正本复印件（加盖公章），如三证合一，请提供《企业营业执照》副本原件、复印件（加盖公章）及正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2、法人代表身份证原件及复印件（加盖公章），如有委托，法人代表身份证复印件（加盖公章）；</w:t>
      </w:r>
    </w:p>
    <w:p>
      <w:pPr>
        <w:spacing w:line="300" w:lineRule="auto"/>
        <w:ind w:firstLine="480" w:firstLineChars="200"/>
        <w:rPr>
          <w:rFonts w:ascii="宋体" w:hAnsi="宋体"/>
          <w:color w:val="000000"/>
          <w:sz w:val="24"/>
        </w:rPr>
      </w:pPr>
      <w:r>
        <w:rPr>
          <w:rFonts w:hint="eastAsia" w:ascii="宋体" w:hAnsi="宋体"/>
          <w:color w:val="000000"/>
          <w:sz w:val="24"/>
        </w:rPr>
        <w:t>3、法定代表人授权委托书（加盖公章），被委托人身份证原件及复印件（加盖公章）；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六、响应文件递交截止时间点：2020年</w:t>
      </w:r>
      <w:r>
        <w:rPr>
          <w:rFonts w:hint="eastAsia" w:ascii="宋体" w:hAnsi="宋体"/>
          <w:color w:val="000000"/>
          <w:sz w:val="24"/>
          <w:lang w:val="en-US" w:eastAsia="zh-CN"/>
        </w:rPr>
        <w:t>8</w:t>
      </w:r>
      <w:r>
        <w:rPr>
          <w:rFonts w:hint="eastAsia" w:ascii="宋体" w:hAnsi="宋体"/>
          <w:color w:val="000000"/>
          <w:sz w:val="24"/>
        </w:rPr>
        <w:t>月</w:t>
      </w:r>
      <w:r>
        <w:rPr>
          <w:rFonts w:hint="eastAsia" w:ascii="宋体" w:hAnsi="宋体"/>
          <w:color w:val="000000"/>
          <w:sz w:val="24"/>
          <w:lang w:val="en-US" w:eastAsia="zh-CN"/>
        </w:rPr>
        <w:t>10</w:t>
      </w:r>
      <w:r>
        <w:rPr>
          <w:rFonts w:hint="eastAsia" w:ascii="宋体" w:hAnsi="宋体"/>
          <w:color w:val="000000"/>
          <w:sz w:val="24"/>
        </w:rPr>
        <w:t>日下午2时30分止。</w:t>
      </w:r>
    </w:p>
    <w:p>
      <w:pPr>
        <w:spacing w:line="300" w:lineRule="auto"/>
        <w:ind w:firstLine="480" w:firstLineChars="200"/>
        <w:rPr>
          <w:rFonts w:ascii="宋体" w:hAnsi="宋体"/>
          <w:color w:val="000000"/>
          <w:sz w:val="24"/>
        </w:rPr>
      </w:pPr>
      <w:r>
        <w:rPr>
          <w:rFonts w:hint="eastAsia" w:ascii="宋体" w:hAnsi="宋体"/>
          <w:color w:val="000000"/>
          <w:sz w:val="24"/>
        </w:rPr>
        <w:t>七、响应文件递交地点：汕尾职业技术学院科学楼三楼会议室</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八、响应文件递交起止时间：2020年</w:t>
      </w:r>
      <w:r>
        <w:rPr>
          <w:rFonts w:hint="eastAsia" w:ascii="宋体" w:hAnsi="宋体"/>
          <w:color w:val="000000"/>
          <w:sz w:val="24"/>
          <w:lang w:val="en-US" w:eastAsia="zh-CN"/>
        </w:rPr>
        <w:t>8</w:t>
      </w:r>
      <w:r>
        <w:rPr>
          <w:rFonts w:hint="eastAsia" w:ascii="宋体" w:hAnsi="宋体"/>
          <w:color w:val="000000"/>
          <w:sz w:val="24"/>
        </w:rPr>
        <w:t>月</w:t>
      </w:r>
      <w:r>
        <w:rPr>
          <w:rFonts w:hint="eastAsia" w:ascii="宋体" w:hAnsi="宋体"/>
          <w:color w:val="000000"/>
          <w:sz w:val="24"/>
          <w:lang w:val="en-US" w:eastAsia="zh-CN"/>
        </w:rPr>
        <w:t>10</w:t>
      </w:r>
      <w:r>
        <w:rPr>
          <w:rFonts w:hint="eastAsia" w:ascii="宋体" w:hAnsi="宋体"/>
          <w:color w:val="000000"/>
          <w:sz w:val="24"/>
        </w:rPr>
        <w:t>日下午2时00分至2时30分止，逾期将不予受理。</w:t>
      </w:r>
    </w:p>
    <w:p>
      <w:pPr>
        <w:spacing w:line="500" w:lineRule="exact"/>
        <w:ind w:firstLine="480" w:firstLineChars="200"/>
        <w:rPr>
          <w:rFonts w:ascii="宋体" w:hAnsi="宋体"/>
          <w:bCs/>
          <w:sz w:val="24"/>
        </w:rPr>
      </w:pPr>
      <w:r>
        <w:rPr>
          <w:rFonts w:hint="eastAsia" w:ascii="宋体" w:hAnsi="宋体"/>
          <w:bCs/>
          <w:sz w:val="24"/>
        </w:rPr>
        <w:t>九、磋商（谈判）时间：</w:t>
      </w:r>
      <w:r>
        <w:rPr>
          <w:rFonts w:hint="eastAsia" w:ascii="宋体" w:hAnsi="宋体"/>
          <w:color w:val="000000"/>
          <w:sz w:val="24"/>
        </w:rPr>
        <w:t>2020年</w:t>
      </w:r>
      <w:r>
        <w:rPr>
          <w:rFonts w:hint="eastAsia" w:ascii="宋体" w:hAnsi="宋体"/>
          <w:color w:val="000000"/>
          <w:sz w:val="24"/>
          <w:lang w:val="en-US" w:eastAsia="zh-CN"/>
        </w:rPr>
        <w:t>8</w:t>
      </w:r>
      <w:r>
        <w:rPr>
          <w:rFonts w:hint="eastAsia" w:ascii="宋体" w:hAnsi="宋体"/>
          <w:color w:val="000000"/>
          <w:sz w:val="24"/>
        </w:rPr>
        <w:t>月</w:t>
      </w:r>
      <w:r>
        <w:rPr>
          <w:rFonts w:hint="eastAsia" w:ascii="宋体" w:hAnsi="宋体"/>
          <w:color w:val="000000"/>
          <w:sz w:val="24"/>
          <w:lang w:val="en-US" w:eastAsia="zh-CN"/>
        </w:rPr>
        <w:t>10</w:t>
      </w:r>
      <w:r>
        <w:rPr>
          <w:rFonts w:hint="eastAsia" w:ascii="宋体" w:hAnsi="宋体"/>
          <w:color w:val="000000"/>
          <w:sz w:val="24"/>
        </w:rPr>
        <w:t>日下午2时30分</w:t>
      </w:r>
    </w:p>
    <w:p>
      <w:pPr>
        <w:spacing w:line="500" w:lineRule="exact"/>
        <w:ind w:firstLine="480" w:firstLineChars="200"/>
        <w:rPr>
          <w:rFonts w:ascii="宋体" w:hAnsi="宋体"/>
          <w:sz w:val="24"/>
        </w:rPr>
      </w:pPr>
      <w:r>
        <w:rPr>
          <w:rFonts w:hint="eastAsia" w:ascii="宋体" w:hAnsi="宋体"/>
          <w:bCs/>
          <w:sz w:val="24"/>
        </w:rPr>
        <w:t>十、磋商（谈判）地点：</w:t>
      </w:r>
      <w:r>
        <w:rPr>
          <w:rFonts w:hint="eastAsia" w:ascii="宋体" w:hAnsi="宋体"/>
          <w:sz w:val="24"/>
        </w:rPr>
        <w:t>汕尾职业技术学院科学楼三楼会议室。</w:t>
      </w:r>
    </w:p>
    <w:p>
      <w:pPr>
        <w:spacing w:line="300" w:lineRule="auto"/>
        <w:ind w:firstLine="480" w:firstLineChars="200"/>
        <w:rPr>
          <w:rFonts w:ascii="宋体" w:hAnsi="宋体"/>
          <w:color w:val="000000"/>
          <w:sz w:val="24"/>
        </w:rPr>
      </w:pPr>
      <w:r>
        <w:rPr>
          <w:rFonts w:hint="eastAsia" w:ascii="宋体" w:hAnsi="宋体"/>
          <w:color w:val="000000"/>
          <w:sz w:val="24"/>
        </w:rPr>
        <w:t>十一、采购人联系方式：</w:t>
      </w:r>
    </w:p>
    <w:p>
      <w:pPr>
        <w:spacing w:line="300" w:lineRule="auto"/>
        <w:ind w:firstLine="480" w:firstLineChars="200"/>
        <w:rPr>
          <w:rFonts w:ascii="宋体" w:hAnsi="宋体"/>
          <w:color w:val="000000"/>
          <w:sz w:val="24"/>
        </w:rPr>
      </w:pPr>
      <w:r>
        <w:rPr>
          <w:rFonts w:hint="eastAsia" w:ascii="宋体" w:hAnsi="宋体"/>
          <w:color w:val="000000"/>
          <w:sz w:val="24"/>
        </w:rPr>
        <w:t>联系人：邱坤全</w:t>
      </w:r>
      <w:r>
        <w:rPr>
          <w:rFonts w:ascii="宋体" w:hAnsi="宋体"/>
          <w:color w:val="000000"/>
          <w:sz w:val="24"/>
        </w:rPr>
        <w:t xml:space="preserve"> </w:t>
      </w:r>
      <w:r>
        <w:rPr>
          <w:rFonts w:hint="eastAsia" w:ascii="宋体" w:hAnsi="宋体"/>
          <w:color w:val="000000"/>
          <w:sz w:val="24"/>
        </w:rPr>
        <w:t xml:space="preserve">      电话：</w:t>
      </w:r>
      <w:r>
        <w:rPr>
          <w:rFonts w:ascii="宋体" w:hAnsi="宋体"/>
          <w:sz w:val="24"/>
        </w:rPr>
        <w:t>0660-3376648</w:t>
      </w:r>
      <w:r>
        <w:rPr>
          <w:rFonts w:hint="eastAsia" w:ascii="宋体" w:hAnsi="宋体"/>
          <w:sz w:val="24"/>
        </w:rPr>
        <w:t xml:space="preserve">  13729572456</w:t>
      </w:r>
      <w:r>
        <w:rPr>
          <w:rFonts w:hint="eastAsia"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采购人地址：汕尾市城区文德路。</w:t>
      </w:r>
    </w:p>
    <w:p>
      <w:pPr>
        <w:spacing w:line="300" w:lineRule="auto"/>
        <w:ind w:right="420" w:firstLine="5520" w:firstLineChars="2300"/>
        <w:jc w:val="both"/>
        <w:rPr>
          <w:rFonts w:ascii="宋体" w:hAnsi="宋体"/>
          <w:color w:val="000000"/>
          <w:sz w:val="24"/>
        </w:rPr>
      </w:pPr>
      <w:r>
        <w:rPr>
          <w:rFonts w:hint="eastAsia" w:ascii="宋体" w:hAnsi="宋体"/>
          <w:color w:val="000000"/>
          <w:sz w:val="24"/>
        </w:rPr>
        <w:t>汕尾职业技术学院后勤管理处</w:t>
      </w:r>
    </w:p>
    <w:p>
      <w:pPr>
        <w:spacing w:line="300" w:lineRule="auto"/>
        <w:ind w:right="420" w:firstLine="480" w:firstLineChars="200"/>
        <w:jc w:val="center"/>
        <w:rPr>
          <w:rFonts w:ascii="宋体" w:hAnsi="宋体"/>
          <w:color w:val="000000"/>
          <w:sz w:val="24"/>
        </w:rPr>
      </w:pPr>
      <w:r>
        <w:rPr>
          <w:rFonts w:hint="eastAsia" w:ascii="宋体" w:hAnsi="宋体"/>
          <w:color w:val="000000"/>
          <w:sz w:val="24"/>
        </w:rPr>
        <w:t xml:space="preserve">                                               2020年7月</w:t>
      </w:r>
      <w:r>
        <w:rPr>
          <w:rFonts w:hint="eastAsia" w:ascii="宋体" w:hAnsi="宋体"/>
          <w:color w:val="000000"/>
          <w:sz w:val="24"/>
          <w:lang w:val="en-US" w:eastAsia="zh-CN"/>
        </w:rPr>
        <w:t>30</w:t>
      </w:r>
      <w:r>
        <w:rPr>
          <w:rFonts w:hint="eastAsia" w:ascii="宋体" w:hAnsi="宋体"/>
          <w:color w:val="000000"/>
          <w:sz w:val="24"/>
        </w:rPr>
        <w:t>日</w:t>
      </w:r>
    </w:p>
    <w:p>
      <w:pPr>
        <w:spacing w:line="480" w:lineRule="exact"/>
        <w:jc w:val="center"/>
        <w:rPr>
          <w:b/>
          <w:color w:val="000000"/>
          <w:sz w:val="32"/>
          <w:szCs w:val="32"/>
        </w:rPr>
      </w:pPr>
      <w:r>
        <w:rPr>
          <w:rFonts w:hint="eastAsia"/>
          <w:b/>
          <w:color w:val="000000"/>
          <w:sz w:val="32"/>
          <w:szCs w:val="32"/>
        </w:rPr>
        <w:t>第二部分  采购项目内容</w:t>
      </w:r>
    </w:p>
    <w:p>
      <w:pPr>
        <w:spacing w:line="360" w:lineRule="auto"/>
        <w:ind w:firstLine="480" w:firstLineChars="200"/>
        <w:rPr>
          <w:rFonts w:ascii="宋体" w:hAnsi="宋体"/>
          <w:sz w:val="24"/>
        </w:rPr>
      </w:pPr>
      <w:r>
        <w:rPr>
          <w:rFonts w:hint="eastAsia" w:ascii="宋体" w:hAnsi="宋体"/>
          <w:sz w:val="24"/>
        </w:rPr>
        <w:t>一、采购项目编号：SWZYCG2020-27。</w:t>
      </w:r>
    </w:p>
    <w:p>
      <w:pPr>
        <w:spacing w:line="360" w:lineRule="auto"/>
        <w:ind w:firstLine="480" w:firstLineChars="200"/>
        <w:rPr>
          <w:rFonts w:ascii="宋体" w:hAnsi="宋体"/>
          <w:sz w:val="24"/>
        </w:rPr>
      </w:pPr>
      <w:r>
        <w:rPr>
          <w:rFonts w:hint="eastAsia" w:ascii="宋体" w:hAnsi="宋体"/>
          <w:sz w:val="24"/>
        </w:rPr>
        <w:t>二、采购项目名称：汕尾职业技术学院空调、电梯维修和保养服务</w:t>
      </w:r>
    </w:p>
    <w:p>
      <w:pPr>
        <w:spacing w:line="360" w:lineRule="auto"/>
        <w:ind w:firstLine="480" w:firstLineChars="200"/>
        <w:rPr>
          <w:rFonts w:ascii="宋体" w:hAnsi="宋体"/>
          <w:sz w:val="24"/>
        </w:rPr>
      </w:pPr>
      <w:r>
        <w:rPr>
          <w:rFonts w:hint="eastAsia" w:ascii="宋体" w:hAnsi="宋体"/>
          <w:sz w:val="24"/>
        </w:rPr>
        <w:t>三、采购项目预算金额：￥</w:t>
      </w:r>
      <w:r>
        <w:rPr>
          <w:rFonts w:hint="eastAsia" w:ascii="宋体" w:hAnsi="宋体"/>
          <w:sz w:val="24"/>
          <w:lang w:val="en-US" w:eastAsia="zh-CN"/>
        </w:rPr>
        <w:t>909</w:t>
      </w:r>
      <w:r>
        <w:rPr>
          <w:rFonts w:hint="eastAsia" w:ascii="宋体" w:hAnsi="宋体"/>
          <w:sz w:val="24"/>
        </w:rPr>
        <w:t>00.00（按下浮率报价）</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60" w:lineRule="auto"/>
        <w:ind w:firstLine="480" w:firstLineChars="200"/>
        <w:rPr>
          <w:rFonts w:ascii="宋体" w:hAnsi="宋体"/>
          <w:sz w:val="24"/>
        </w:rPr>
      </w:pPr>
      <w:r>
        <w:rPr>
          <w:rFonts w:hint="eastAsia" w:ascii="宋体" w:hAnsi="宋体"/>
          <w:sz w:val="24"/>
        </w:rPr>
        <w:t>1、具有独立承担民事责任能力的在中华人民共和国境内依法注册的独立法人，并具有相关经营范围；</w:t>
      </w:r>
    </w:p>
    <w:p>
      <w:pPr>
        <w:spacing w:line="360" w:lineRule="auto"/>
        <w:ind w:firstLine="480" w:firstLineChars="200"/>
        <w:rPr>
          <w:rFonts w:ascii="宋体" w:hAnsi="宋体"/>
          <w:sz w:val="24"/>
        </w:rPr>
      </w:pPr>
      <w:r>
        <w:rPr>
          <w:rFonts w:hint="eastAsia" w:ascii="宋体" w:hAnsi="宋体"/>
          <w:sz w:val="24"/>
        </w:rPr>
        <w:t>2、具有履行合同所必须的设备和专业技术能力；</w:t>
      </w:r>
    </w:p>
    <w:p>
      <w:p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、本项目不接受联合体报价。</w:t>
      </w:r>
    </w:p>
    <w:p>
      <w:pPr>
        <w:spacing w:line="300" w:lineRule="auto"/>
        <w:ind w:firstLine="480" w:firstLineChars="200"/>
        <w:rPr>
          <w:rFonts w:ascii="宋体" w:hAnsi="宋体"/>
          <w:b/>
          <w:color w:val="000000"/>
          <w:sz w:val="24"/>
        </w:rPr>
      </w:pPr>
      <w:r>
        <w:rPr>
          <w:rFonts w:hint="eastAsia" w:ascii="宋体" w:hAnsi="宋体"/>
          <w:color w:val="000000"/>
          <w:sz w:val="24"/>
        </w:rPr>
        <w:t>五、采购项目内容</w:t>
      </w:r>
    </w:p>
    <w:p>
      <w:pPr>
        <w:spacing w:line="300" w:lineRule="auto"/>
        <w:ind w:firstLine="480" w:firstLineChars="200"/>
        <w:rPr>
          <w:rFonts w:ascii="宋体" w:hAnsi="宋体"/>
          <w:b/>
          <w:color w:val="000000"/>
          <w:sz w:val="24"/>
        </w:rPr>
      </w:pPr>
      <w:r>
        <w:rPr>
          <w:rFonts w:hint="eastAsia" w:ascii="宋体" w:hAnsi="宋体"/>
          <w:color w:val="000000"/>
          <w:sz w:val="24"/>
        </w:rPr>
        <w:t>1、项目内容：</w:t>
      </w:r>
      <w:r>
        <w:rPr>
          <w:rFonts w:hint="eastAsia" w:ascii="宋体" w:hAnsi="宋体"/>
          <w:color w:val="000000"/>
          <w:sz w:val="24"/>
          <w:lang w:eastAsia="zh-CN"/>
        </w:rPr>
        <w:t>（</w:t>
      </w:r>
      <w:r>
        <w:rPr>
          <w:rFonts w:hint="eastAsia" w:ascii="宋体" w:hAnsi="宋体"/>
          <w:b/>
          <w:color w:val="000000"/>
          <w:sz w:val="24"/>
        </w:rPr>
        <w:t>空调维修和保养服务采购</w:t>
      </w:r>
      <w:r>
        <w:rPr>
          <w:rFonts w:hint="eastAsia" w:ascii="宋体" w:hAnsi="宋体"/>
          <w:b/>
          <w:color w:val="000000"/>
          <w:sz w:val="24"/>
          <w:lang w:eastAsia="zh-CN"/>
        </w:rPr>
        <w:t>预算</w:t>
      </w:r>
      <w:bookmarkStart w:id="5" w:name="_GoBack"/>
      <w:bookmarkEnd w:id="5"/>
      <w:r>
        <w:rPr>
          <w:rFonts w:hint="eastAsia" w:ascii="宋体" w:hAnsi="宋体"/>
          <w:b/>
          <w:color w:val="000000"/>
          <w:sz w:val="24"/>
        </w:rPr>
        <w:t>清单</w:t>
      </w:r>
      <w:r>
        <w:rPr>
          <w:rFonts w:hint="eastAsia" w:ascii="宋体" w:hAnsi="宋体"/>
          <w:color w:val="000000"/>
          <w:sz w:val="24"/>
          <w:lang w:eastAsia="zh-CN"/>
        </w:rPr>
        <w:t>）</w:t>
      </w:r>
    </w:p>
    <w:p>
      <w:pPr>
        <w:spacing w:line="300" w:lineRule="auto"/>
        <w:ind w:firstLine="480" w:firstLineChars="200"/>
        <w:rPr>
          <w:rFonts w:ascii="宋体" w:hAnsi="宋体"/>
          <w:color w:val="000000"/>
          <w:sz w:val="24"/>
        </w:rPr>
      </w:pPr>
    </w:p>
    <w:tbl>
      <w:tblPr>
        <w:tblStyle w:val="46"/>
        <w:tblW w:w="9416"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05"/>
        <w:gridCol w:w="1983"/>
        <w:gridCol w:w="850"/>
        <w:gridCol w:w="800"/>
        <w:gridCol w:w="100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8" w:type="dxa"/>
            <w:vAlign w:val="center"/>
          </w:tcPr>
          <w:p>
            <w:pPr>
              <w:jc w:val="center"/>
              <w:rPr>
                <w:rFonts w:ascii="宋体" w:hAnsi="宋体"/>
                <w:szCs w:val="21"/>
              </w:rPr>
            </w:pPr>
            <w:r>
              <w:rPr>
                <w:rFonts w:hint="eastAsia" w:ascii="宋体" w:hAnsi="宋体"/>
                <w:szCs w:val="21"/>
              </w:rPr>
              <w:t>序号</w:t>
            </w:r>
          </w:p>
        </w:tc>
        <w:tc>
          <w:tcPr>
            <w:tcW w:w="2205" w:type="dxa"/>
            <w:vAlign w:val="center"/>
          </w:tcPr>
          <w:p>
            <w:pPr>
              <w:jc w:val="center"/>
              <w:rPr>
                <w:rFonts w:ascii="宋体" w:hAnsi="宋体"/>
                <w:szCs w:val="21"/>
              </w:rPr>
            </w:pPr>
            <w:r>
              <w:rPr>
                <w:rFonts w:hint="eastAsia" w:ascii="宋体" w:hAnsi="宋体"/>
                <w:szCs w:val="21"/>
              </w:rPr>
              <w:t>项目名称</w:t>
            </w:r>
          </w:p>
        </w:tc>
        <w:tc>
          <w:tcPr>
            <w:tcW w:w="1983" w:type="dxa"/>
            <w:vAlign w:val="center"/>
          </w:tcPr>
          <w:p>
            <w:pPr>
              <w:jc w:val="center"/>
              <w:rPr>
                <w:rFonts w:ascii="宋体" w:hAnsi="宋体"/>
                <w:szCs w:val="21"/>
              </w:rPr>
            </w:pPr>
            <w:r>
              <w:rPr>
                <w:rFonts w:hint="eastAsia" w:ascii="宋体" w:hAnsi="宋体"/>
                <w:szCs w:val="21"/>
              </w:rPr>
              <w:t>维护保养内容</w:t>
            </w:r>
          </w:p>
        </w:tc>
        <w:tc>
          <w:tcPr>
            <w:tcW w:w="850" w:type="dxa"/>
            <w:vAlign w:val="center"/>
          </w:tcPr>
          <w:p>
            <w:pPr>
              <w:jc w:val="center"/>
              <w:rPr>
                <w:rFonts w:ascii="宋体" w:hAnsi="宋体"/>
                <w:szCs w:val="21"/>
              </w:rPr>
            </w:pPr>
            <w:r>
              <w:rPr>
                <w:rFonts w:hint="eastAsia" w:ascii="宋体" w:hAnsi="宋体"/>
                <w:szCs w:val="21"/>
              </w:rPr>
              <w:t>数量</w:t>
            </w:r>
          </w:p>
        </w:tc>
        <w:tc>
          <w:tcPr>
            <w:tcW w:w="800" w:type="dxa"/>
            <w:vAlign w:val="center"/>
          </w:tcPr>
          <w:p>
            <w:pPr>
              <w:jc w:val="center"/>
              <w:rPr>
                <w:rFonts w:ascii="宋体" w:hAnsi="宋体"/>
                <w:szCs w:val="21"/>
              </w:rPr>
            </w:pPr>
            <w:r>
              <w:rPr>
                <w:rFonts w:hint="eastAsia" w:ascii="宋体" w:hAnsi="宋体"/>
                <w:szCs w:val="21"/>
              </w:rPr>
              <w:t>单位</w:t>
            </w:r>
          </w:p>
        </w:tc>
        <w:tc>
          <w:tcPr>
            <w:tcW w:w="1000" w:type="dxa"/>
            <w:vAlign w:val="center"/>
          </w:tcPr>
          <w:p>
            <w:pPr>
              <w:jc w:val="center"/>
              <w:rPr>
                <w:rFonts w:ascii="宋体" w:hAnsi="宋体"/>
                <w:szCs w:val="21"/>
              </w:rPr>
            </w:pPr>
            <w:r>
              <w:rPr>
                <w:rFonts w:hint="eastAsia" w:ascii="宋体" w:hAnsi="宋体"/>
                <w:szCs w:val="21"/>
              </w:rPr>
              <w:t>单价</w:t>
            </w:r>
          </w:p>
        </w:tc>
        <w:tc>
          <w:tcPr>
            <w:tcW w:w="1750" w:type="dxa"/>
            <w:vAlign w:val="center"/>
          </w:tcPr>
          <w:p>
            <w:pPr>
              <w:jc w:val="center"/>
              <w:rPr>
                <w:rFonts w:ascii="宋体" w:hAnsi="宋体"/>
                <w:szCs w:val="21"/>
              </w:rPr>
            </w:pPr>
            <w:r>
              <w:rPr>
                <w:rFonts w:hint="eastAsia" w:ascii="宋体" w:hAnsi="宋体"/>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vAlign w:val="center"/>
          </w:tcPr>
          <w:p>
            <w:pPr>
              <w:ind w:firstLine="210" w:firstLineChars="100"/>
              <w:jc w:val="center"/>
              <w:rPr>
                <w:rFonts w:ascii="宋体" w:hAnsi="宋体"/>
                <w:szCs w:val="21"/>
              </w:rPr>
            </w:pPr>
          </w:p>
          <w:p>
            <w:pPr>
              <w:jc w:val="center"/>
              <w:rPr>
                <w:rFonts w:ascii="宋体" w:hAnsi="宋体"/>
                <w:szCs w:val="21"/>
              </w:rPr>
            </w:pPr>
            <w:r>
              <w:rPr>
                <w:rFonts w:hint="eastAsia" w:ascii="宋体" w:hAnsi="宋体"/>
                <w:szCs w:val="21"/>
              </w:rPr>
              <w:t>1</w:t>
            </w:r>
          </w:p>
        </w:tc>
        <w:tc>
          <w:tcPr>
            <w:tcW w:w="2205" w:type="dxa"/>
            <w:vAlign w:val="center"/>
          </w:tcPr>
          <w:p>
            <w:pPr>
              <w:rPr>
                <w:rFonts w:ascii="宋体" w:hAnsi="宋体"/>
                <w:szCs w:val="21"/>
              </w:rPr>
            </w:pPr>
          </w:p>
          <w:p>
            <w:pPr>
              <w:jc w:val="center"/>
              <w:rPr>
                <w:rFonts w:ascii="宋体" w:hAnsi="宋体"/>
                <w:szCs w:val="21"/>
              </w:rPr>
            </w:pPr>
            <w:r>
              <w:rPr>
                <w:rFonts w:hint="eastAsia" w:ascii="宋体" w:hAnsi="宋体"/>
                <w:szCs w:val="21"/>
              </w:rPr>
              <w:t>加氟</w:t>
            </w:r>
          </w:p>
        </w:tc>
        <w:tc>
          <w:tcPr>
            <w:tcW w:w="1983" w:type="dxa"/>
            <w:vAlign w:val="center"/>
          </w:tcPr>
          <w:p>
            <w:pPr>
              <w:rPr>
                <w:rFonts w:ascii="宋体" w:hAnsi="宋体"/>
                <w:szCs w:val="21"/>
              </w:rPr>
            </w:pPr>
            <w:r>
              <w:rPr>
                <w:rFonts w:hint="eastAsia" w:ascii="宋体" w:hAnsi="宋体"/>
                <w:szCs w:val="21"/>
              </w:rPr>
              <w:t>加氟，1.5匹、2匹。按实际加氟次数结算</w:t>
            </w:r>
          </w:p>
        </w:tc>
        <w:tc>
          <w:tcPr>
            <w:tcW w:w="850" w:type="dxa"/>
            <w:vAlign w:val="center"/>
          </w:tcPr>
          <w:p>
            <w:pPr>
              <w:jc w:val="center"/>
              <w:rPr>
                <w:rFonts w:ascii="宋体" w:hAnsi="宋体"/>
                <w:szCs w:val="21"/>
              </w:rPr>
            </w:pPr>
            <w:r>
              <w:rPr>
                <w:rFonts w:hint="eastAsia" w:ascii="宋体" w:hAnsi="宋体"/>
                <w:szCs w:val="21"/>
              </w:rPr>
              <w:t>80</w:t>
            </w:r>
          </w:p>
        </w:tc>
        <w:tc>
          <w:tcPr>
            <w:tcW w:w="800" w:type="dxa"/>
            <w:vAlign w:val="center"/>
          </w:tcPr>
          <w:p>
            <w:pPr>
              <w:jc w:val="center"/>
              <w:rPr>
                <w:rFonts w:ascii="宋体" w:hAnsi="宋体"/>
                <w:szCs w:val="21"/>
              </w:rPr>
            </w:pPr>
            <w:r>
              <w:rPr>
                <w:rFonts w:hint="eastAsia" w:ascii="宋体" w:hAnsi="宋体"/>
                <w:szCs w:val="21"/>
              </w:rPr>
              <w:t>次</w:t>
            </w:r>
          </w:p>
        </w:tc>
        <w:tc>
          <w:tcPr>
            <w:tcW w:w="1000" w:type="dxa"/>
            <w:vAlign w:val="center"/>
          </w:tcPr>
          <w:p>
            <w:pPr>
              <w:jc w:val="center"/>
              <w:rPr>
                <w:rFonts w:ascii="宋体" w:hAnsi="宋体"/>
                <w:szCs w:val="21"/>
              </w:rPr>
            </w:pPr>
            <w:r>
              <w:rPr>
                <w:rFonts w:hint="eastAsia" w:ascii="宋体" w:hAnsi="宋体"/>
                <w:szCs w:val="21"/>
              </w:rPr>
              <w:t>100</w:t>
            </w:r>
          </w:p>
        </w:tc>
        <w:tc>
          <w:tcPr>
            <w:tcW w:w="1750" w:type="dxa"/>
            <w:vAlign w:val="center"/>
          </w:tcPr>
          <w:p>
            <w:pPr>
              <w:jc w:val="center"/>
              <w:rPr>
                <w:rFonts w:ascii="宋体" w:hAnsi="宋体"/>
                <w:szCs w:val="21"/>
              </w:rPr>
            </w:pPr>
            <w:r>
              <w:rPr>
                <w:rFonts w:hint="eastAsia" w:ascii="宋体" w:hAnsi="宋体"/>
                <w:szCs w:val="21"/>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ascii="宋体" w:hAnsi="宋体"/>
                <w:szCs w:val="21"/>
              </w:rPr>
            </w:pPr>
          </w:p>
        </w:tc>
        <w:tc>
          <w:tcPr>
            <w:tcW w:w="2205" w:type="dxa"/>
            <w:vAlign w:val="center"/>
          </w:tcPr>
          <w:p>
            <w:pPr>
              <w:jc w:val="center"/>
              <w:rPr>
                <w:rFonts w:ascii="宋体" w:hAnsi="宋体"/>
                <w:szCs w:val="21"/>
              </w:rPr>
            </w:pPr>
            <w:r>
              <w:rPr>
                <w:rFonts w:hint="eastAsia" w:ascii="宋体" w:hAnsi="宋体"/>
                <w:szCs w:val="21"/>
              </w:rPr>
              <w:t>加氟</w:t>
            </w:r>
          </w:p>
        </w:tc>
        <w:tc>
          <w:tcPr>
            <w:tcW w:w="1983" w:type="dxa"/>
            <w:vAlign w:val="center"/>
          </w:tcPr>
          <w:p>
            <w:pPr>
              <w:rPr>
                <w:rFonts w:ascii="宋体" w:hAnsi="宋体"/>
                <w:szCs w:val="21"/>
              </w:rPr>
            </w:pPr>
            <w:r>
              <w:rPr>
                <w:rFonts w:hint="eastAsia" w:ascii="宋体" w:hAnsi="宋体"/>
                <w:szCs w:val="21"/>
              </w:rPr>
              <w:t>加氟，3匹、5匹。按实际加氟次数结算</w:t>
            </w:r>
          </w:p>
        </w:tc>
        <w:tc>
          <w:tcPr>
            <w:tcW w:w="850" w:type="dxa"/>
            <w:vAlign w:val="center"/>
          </w:tcPr>
          <w:p>
            <w:pPr>
              <w:jc w:val="center"/>
              <w:rPr>
                <w:rFonts w:ascii="宋体" w:hAnsi="宋体"/>
                <w:szCs w:val="21"/>
              </w:rPr>
            </w:pPr>
            <w:r>
              <w:rPr>
                <w:rFonts w:hint="eastAsia" w:ascii="宋体" w:hAnsi="宋体"/>
                <w:szCs w:val="21"/>
              </w:rPr>
              <w:t>60</w:t>
            </w:r>
          </w:p>
        </w:tc>
        <w:tc>
          <w:tcPr>
            <w:tcW w:w="800" w:type="dxa"/>
            <w:vAlign w:val="center"/>
          </w:tcPr>
          <w:p>
            <w:pPr>
              <w:jc w:val="center"/>
              <w:rPr>
                <w:rFonts w:ascii="宋体" w:hAnsi="宋体"/>
                <w:szCs w:val="21"/>
              </w:rPr>
            </w:pPr>
            <w:r>
              <w:rPr>
                <w:rFonts w:hint="eastAsia" w:ascii="宋体" w:hAnsi="宋体"/>
                <w:szCs w:val="21"/>
              </w:rPr>
              <w:t>次</w:t>
            </w:r>
          </w:p>
        </w:tc>
        <w:tc>
          <w:tcPr>
            <w:tcW w:w="1000" w:type="dxa"/>
            <w:vAlign w:val="center"/>
          </w:tcPr>
          <w:p>
            <w:pPr>
              <w:jc w:val="center"/>
              <w:rPr>
                <w:rFonts w:ascii="宋体" w:hAnsi="宋体"/>
                <w:szCs w:val="21"/>
              </w:rPr>
            </w:pPr>
            <w:r>
              <w:rPr>
                <w:rFonts w:hint="eastAsia" w:ascii="宋体" w:hAnsi="宋体"/>
                <w:szCs w:val="21"/>
              </w:rPr>
              <w:t>160</w:t>
            </w:r>
          </w:p>
        </w:tc>
        <w:tc>
          <w:tcPr>
            <w:tcW w:w="1750" w:type="dxa"/>
            <w:vAlign w:val="center"/>
          </w:tcPr>
          <w:p>
            <w:pPr>
              <w:jc w:val="center"/>
              <w:rPr>
                <w:rFonts w:ascii="宋体" w:hAnsi="宋体"/>
                <w:szCs w:val="21"/>
              </w:rPr>
            </w:pPr>
            <w:r>
              <w:rPr>
                <w:rFonts w:hint="eastAsia" w:ascii="宋体" w:hAnsi="宋体"/>
                <w:szCs w:val="21"/>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r>
              <w:rPr>
                <w:rFonts w:hint="eastAsia" w:ascii="宋体" w:hAnsi="宋体"/>
                <w:szCs w:val="21"/>
              </w:rPr>
              <w:t>2</w:t>
            </w:r>
          </w:p>
        </w:tc>
        <w:tc>
          <w:tcPr>
            <w:tcW w:w="2205" w:type="dxa"/>
            <w:vAlign w:val="center"/>
          </w:tcPr>
          <w:p>
            <w:pPr>
              <w:jc w:val="center"/>
              <w:rPr>
                <w:rFonts w:ascii="宋体" w:hAnsi="宋体"/>
                <w:szCs w:val="21"/>
              </w:rPr>
            </w:pPr>
            <w:r>
              <w:rPr>
                <w:rFonts w:hint="eastAsia" w:ascii="宋体" w:hAnsi="宋体"/>
                <w:szCs w:val="21"/>
              </w:rPr>
              <w:t>小修</w:t>
            </w:r>
          </w:p>
          <w:p>
            <w:pPr>
              <w:rPr>
                <w:rFonts w:ascii="宋体" w:hAnsi="宋体"/>
                <w:szCs w:val="21"/>
              </w:rPr>
            </w:pPr>
            <w:r>
              <w:rPr>
                <w:rFonts w:hint="eastAsia" w:ascii="宋体" w:hAnsi="宋体" w:cs="宋体"/>
                <w:color w:val="000000"/>
                <w:kern w:val="0"/>
                <w:szCs w:val="21"/>
              </w:rPr>
              <w:t>（维修工时费不含配件、更换配件按实际数，按实际维修次数进行结算）</w:t>
            </w:r>
          </w:p>
        </w:tc>
        <w:tc>
          <w:tcPr>
            <w:tcW w:w="1983" w:type="dxa"/>
            <w:vAlign w:val="center"/>
          </w:tcPr>
          <w:p>
            <w:pPr>
              <w:widowControl/>
              <w:rPr>
                <w:rFonts w:ascii="宋体" w:hAnsi="宋体"/>
                <w:szCs w:val="21"/>
              </w:rPr>
            </w:pPr>
            <w:r>
              <w:rPr>
                <w:rFonts w:ascii="宋体" w:hAnsi="宋体" w:cs="宋体"/>
                <w:color w:val="000000"/>
                <w:kern w:val="0"/>
                <w:szCs w:val="21"/>
              </w:rPr>
              <w:t>传感器、变压器、压缩机电容、</w:t>
            </w:r>
            <w:r>
              <w:rPr>
                <w:rFonts w:hint="eastAsia" w:ascii="宋体" w:hAnsi="宋体" w:cs="宋体"/>
                <w:color w:val="000000"/>
                <w:kern w:val="0"/>
                <w:szCs w:val="21"/>
              </w:rPr>
              <w:br w:type="textWrapping"/>
            </w:r>
            <w:r>
              <w:rPr>
                <w:rFonts w:ascii="宋体" w:hAnsi="宋体" w:cs="宋体"/>
                <w:color w:val="000000"/>
                <w:kern w:val="0"/>
                <w:szCs w:val="21"/>
              </w:rPr>
              <w:t>风机电容、室外机风叶、空调</w:t>
            </w:r>
            <w:r>
              <w:rPr>
                <w:rFonts w:hint="eastAsia" w:ascii="宋体" w:hAnsi="宋体" w:cs="宋体"/>
                <w:color w:val="000000"/>
                <w:kern w:val="0"/>
                <w:szCs w:val="21"/>
              </w:rPr>
              <w:br w:type="textWrapping"/>
            </w:r>
            <w:r>
              <w:rPr>
                <w:rFonts w:ascii="宋体" w:hAnsi="宋体" w:cs="宋体"/>
                <w:color w:val="000000"/>
                <w:kern w:val="0"/>
                <w:szCs w:val="21"/>
              </w:rPr>
              <w:t>纳子、压机缩线、导风板、接</w:t>
            </w:r>
            <w:r>
              <w:rPr>
                <w:rFonts w:hint="eastAsia" w:ascii="宋体" w:hAnsi="宋体" w:cs="宋体"/>
                <w:color w:val="000000"/>
                <w:kern w:val="0"/>
                <w:szCs w:val="21"/>
              </w:rPr>
              <w:br w:type="textWrapping"/>
            </w:r>
            <w:r>
              <w:rPr>
                <w:rFonts w:ascii="宋体" w:hAnsi="宋体" w:cs="宋体"/>
                <w:color w:val="000000"/>
                <w:kern w:val="0"/>
                <w:szCs w:val="21"/>
              </w:rPr>
              <w:t>收头、排水管、整流桥、遥控</w:t>
            </w:r>
            <w:r>
              <w:rPr>
                <w:rFonts w:hint="eastAsia" w:ascii="宋体" w:hAnsi="宋体" w:cs="宋体"/>
                <w:color w:val="000000"/>
                <w:kern w:val="0"/>
                <w:szCs w:val="21"/>
              </w:rPr>
              <w:br w:type="textWrapping"/>
            </w:r>
            <w:r>
              <w:rPr>
                <w:rFonts w:ascii="宋体" w:hAnsi="宋体" w:cs="宋体"/>
                <w:color w:val="000000"/>
                <w:kern w:val="0"/>
                <w:szCs w:val="21"/>
              </w:rPr>
              <w:t>器、四通阀线圈、同步电机</w:t>
            </w:r>
          </w:p>
        </w:tc>
        <w:tc>
          <w:tcPr>
            <w:tcW w:w="850" w:type="dxa"/>
            <w:vAlign w:val="center"/>
          </w:tcPr>
          <w:p>
            <w:pPr>
              <w:jc w:val="center"/>
              <w:rPr>
                <w:rFonts w:ascii="宋体" w:hAnsi="宋体"/>
                <w:szCs w:val="21"/>
              </w:rPr>
            </w:pPr>
            <w:r>
              <w:rPr>
                <w:rFonts w:hint="eastAsia" w:ascii="宋体" w:hAnsi="宋体"/>
                <w:szCs w:val="21"/>
              </w:rPr>
              <w:t>100</w:t>
            </w:r>
          </w:p>
        </w:tc>
        <w:tc>
          <w:tcPr>
            <w:tcW w:w="800" w:type="dxa"/>
            <w:vAlign w:val="center"/>
          </w:tcPr>
          <w:p>
            <w:pPr>
              <w:jc w:val="center"/>
              <w:rPr>
                <w:rFonts w:ascii="宋体" w:hAnsi="宋体"/>
                <w:szCs w:val="21"/>
              </w:rPr>
            </w:pPr>
            <w:r>
              <w:rPr>
                <w:rFonts w:hint="eastAsia" w:ascii="宋体" w:hAnsi="宋体"/>
                <w:szCs w:val="21"/>
              </w:rPr>
              <w:t>次</w:t>
            </w:r>
          </w:p>
        </w:tc>
        <w:tc>
          <w:tcPr>
            <w:tcW w:w="1000" w:type="dxa"/>
            <w:vAlign w:val="center"/>
          </w:tcPr>
          <w:p>
            <w:pPr>
              <w:jc w:val="center"/>
              <w:rPr>
                <w:rFonts w:ascii="宋体" w:hAnsi="宋体"/>
                <w:szCs w:val="21"/>
              </w:rPr>
            </w:pPr>
            <w:r>
              <w:rPr>
                <w:rFonts w:hint="eastAsia" w:ascii="宋体" w:hAnsi="宋体"/>
                <w:szCs w:val="21"/>
              </w:rPr>
              <w:t>60</w:t>
            </w:r>
          </w:p>
        </w:tc>
        <w:tc>
          <w:tcPr>
            <w:tcW w:w="1750" w:type="dxa"/>
            <w:vAlign w:val="center"/>
          </w:tcPr>
          <w:p>
            <w:pPr>
              <w:jc w:val="center"/>
              <w:rPr>
                <w:rFonts w:ascii="宋体" w:hAnsi="宋体"/>
                <w:szCs w:val="21"/>
              </w:rPr>
            </w:pPr>
            <w:r>
              <w:rPr>
                <w:rFonts w:hint="eastAsia" w:ascii="宋体" w:hAnsi="宋体"/>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r>
              <w:rPr>
                <w:rFonts w:hint="eastAsia" w:ascii="宋体" w:hAnsi="宋体"/>
                <w:szCs w:val="21"/>
              </w:rPr>
              <w:t>3</w:t>
            </w:r>
          </w:p>
        </w:tc>
        <w:tc>
          <w:tcPr>
            <w:tcW w:w="2205" w:type="dxa"/>
            <w:vAlign w:val="center"/>
          </w:tcPr>
          <w:p>
            <w:pPr>
              <w:jc w:val="center"/>
              <w:rPr>
                <w:rFonts w:ascii="宋体" w:hAnsi="宋体"/>
                <w:szCs w:val="21"/>
              </w:rPr>
            </w:pPr>
            <w:r>
              <w:rPr>
                <w:rFonts w:hint="eastAsia" w:ascii="宋体" w:hAnsi="宋体"/>
                <w:szCs w:val="21"/>
              </w:rPr>
              <w:t>中修</w:t>
            </w:r>
          </w:p>
          <w:p>
            <w:pPr>
              <w:rPr>
                <w:rFonts w:ascii="宋体" w:hAnsi="宋体"/>
                <w:szCs w:val="21"/>
              </w:rPr>
            </w:pPr>
            <w:r>
              <w:rPr>
                <w:rFonts w:hint="eastAsia" w:ascii="宋体" w:hAnsi="宋体" w:cs="宋体"/>
                <w:color w:val="000000"/>
                <w:kern w:val="0"/>
                <w:szCs w:val="21"/>
              </w:rPr>
              <w:t>（维修工时费不含配件、更换配件按实际数，按实际维修次数进行结算）</w:t>
            </w:r>
          </w:p>
        </w:tc>
        <w:tc>
          <w:tcPr>
            <w:tcW w:w="1983" w:type="dxa"/>
            <w:vAlign w:val="center"/>
          </w:tcPr>
          <w:p>
            <w:pPr>
              <w:widowControl/>
              <w:rPr>
                <w:rFonts w:ascii="宋体" w:hAnsi="宋体"/>
                <w:szCs w:val="21"/>
              </w:rPr>
            </w:pPr>
            <w:r>
              <w:rPr>
                <w:rFonts w:ascii="宋体" w:hAnsi="宋体" w:cs="宋体"/>
                <w:color w:val="000000"/>
                <w:kern w:val="0"/>
                <w:szCs w:val="21"/>
              </w:rPr>
              <w:t>挂机通用电脑版、空调内机接</w:t>
            </w:r>
            <w:r>
              <w:rPr>
                <w:rFonts w:hint="eastAsia" w:ascii="宋体" w:hAnsi="宋体" w:cs="宋体"/>
                <w:color w:val="000000"/>
                <w:kern w:val="0"/>
                <w:szCs w:val="21"/>
              </w:rPr>
              <w:br w:type="textWrapping"/>
            </w:r>
            <w:r>
              <w:rPr>
                <w:rFonts w:ascii="宋体" w:hAnsi="宋体" w:cs="宋体"/>
                <w:color w:val="000000"/>
                <w:kern w:val="0"/>
                <w:szCs w:val="21"/>
              </w:rPr>
              <w:t>水槽、灌流枫叶、外机接水盘、</w:t>
            </w:r>
            <w:r>
              <w:rPr>
                <w:rFonts w:hint="eastAsia" w:ascii="宋体" w:hAnsi="宋体" w:cs="宋体"/>
                <w:color w:val="000000"/>
                <w:kern w:val="0"/>
                <w:szCs w:val="21"/>
              </w:rPr>
              <w:br w:type="textWrapping"/>
            </w:r>
            <w:r>
              <w:rPr>
                <w:rFonts w:ascii="宋体" w:hAnsi="宋体" w:cs="宋体"/>
                <w:color w:val="000000"/>
                <w:kern w:val="0"/>
                <w:szCs w:val="21"/>
              </w:rPr>
              <w:t>室外电机、吸顶机排水泵、交</w:t>
            </w:r>
            <w:r>
              <w:rPr>
                <w:rFonts w:hint="eastAsia" w:ascii="宋体" w:hAnsi="宋体" w:cs="宋体"/>
                <w:color w:val="000000"/>
                <w:kern w:val="0"/>
                <w:szCs w:val="21"/>
              </w:rPr>
              <w:br w:type="textWrapping"/>
            </w:r>
            <w:r>
              <w:rPr>
                <w:rFonts w:ascii="宋体" w:hAnsi="宋体" w:cs="宋体"/>
                <w:color w:val="000000"/>
                <w:kern w:val="0"/>
                <w:szCs w:val="21"/>
              </w:rPr>
              <w:t>流接触器、补焊、找漏、挂机</w:t>
            </w:r>
            <w:r>
              <w:rPr>
                <w:rFonts w:hint="eastAsia" w:ascii="宋体" w:hAnsi="宋体" w:cs="宋体"/>
                <w:color w:val="000000"/>
                <w:kern w:val="0"/>
                <w:szCs w:val="21"/>
              </w:rPr>
              <w:br w:type="textWrapping"/>
            </w:r>
            <w:r>
              <w:rPr>
                <w:rFonts w:ascii="宋体" w:hAnsi="宋体" w:cs="宋体"/>
                <w:color w:val="000000"/>
                <w:kern w:val="0"/>
                <w:szCs w:val="21"/>
              </w:rPr>
              <w:t>空调毛细管、柜机导风叶片组件</w:t>
            </w:r>
          </w:p>
        </w:tc>
        <w:tc>
          <w:tcPr>
            <w:tcW w:w="850" w:type="dxa"/>
            <w:vAlign w:val="center"/>
          </w:tcPr>
          <w:p>
            <w:pPr>
              <w:jc w:val="center"/>
              <w:rPr>
                <w:rFonts w:ascii="宋体" w:hAnsi="宋体"/>
                <w:szCs w:val="21"/>
              </w:rPr>
            </w:pPr>
            <w:r>
              <w:rPr>
                <w:rFonts w:hint="eastAsia" w:ascii="宋体" w:hAnsi="宋体"/>
                <w:szCs w:val="21"/>
              </w:rPr>
              <w:t>80</w:t>
            </w:r>
          </w:p>
        </w:tc>
        <w:tc>
          <w:tcPr>
            <w:tcW w:w="800" w:type="dxa"/>
            <w:vAlign w:val="center"/>
          </w:tcPr>
          <w:p>
            <w:pPr>
              <w:jc w:val="center"/>
              <w:rPr>
                <w:rFonts w:ascii="宋体" w:hAnsi="宋体"/>
                <w:szCs w:val="21"/>
              </w:rPr>
            </w:pPr>
            <w:r>
              <w:rPr>
                <w:rFonts w:hint="eastAsia" w:ascii="宋体" w:hAnsi="宋体"/>
                <w:szCs w:val="21"/>
              </w:rPr>
              <w:t>次</w:t>
            </w:r>
          </w:p>
        </w:tc>
        <w:tc>
          <w:tcPr>
            <w:tcW w:w="1000" w:type="dxa"/>
            <w:vAlign w:val="center"/>
          </w:tcPr>
          <w:p>
            <w:pPr>
              <w:jc w:val="center"/>
              <w:rPr>
                <w:rFonts w:ascii="宋体" w:hAnsi="宋体"/>
                <w:szCs w:val="21"/>
              </w:rPr>
            </w:pPr>
            <w:r>
              <w:rPr>
                <w:rFonts w:hint="eastAsia" w:ascii="宋体" w:hAnsi="宋体"/>
                <w:szCs w:val="21"/>
              </w:rPr>
              <w:t>80</w:t>
            </w:r>
          </w:p>
        </w:tc>
        <w:tc>
          <w:tcPr>
            <w:tcW w:w="1750" w:type="dxa"/>
            <w:vAlign w:val="center"/>
          </w:tcPr>
          <w:p>
            <w:pPr>
              <w:jc w:val="center"/>
              <w:rPr>
                <w:rFonts w:ascii="宋体" w:hAnsi="宋体"/>
                <w:szCs w:val="21"/>
              </w:rPr>
            </w:pPr>
            <w:r>
              <w:rPr>
                <w:rFonts w:hint="eastAsia" w:ascii="宋体" w:hAnsi="宋体"/>
                <w:szCs w:val="21"/>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r>
              <w:rPr>
                <w:rFonts w:hint="eastAsia" w:ascii="宋体" w:hAnsi="宋体"/>
                <w:szCs w:val="21"/>
              </w:rPr>
              <w:t>4</w:t>
            </w:r>
          </w:p>
        </w:tc>
        <w:tc>
          <w:tcPr>
            <w:tcW w:w="2205" w:type="dxa"/>
            <w:vAlign w:val="center"/>
          </w:tcPr>
          <w:p>
            <w:pPr>
              <w:rPr>
                <w:rFonts w:ascii="宋体" w:hAnsi="宋体" w:cs="宋体"/>
                <w:color w:val="000000"/>
                <w:kern w:val="0"/>
                <w:szCs w:val="21"/>
              </w:rPr>
            </w:pPr>
            <w:r>
              <w:rPr>
                <w:rFonts w:hint="eastAsia" w:ascii="宋体" w:hAnsi="宋体" w:cs="宋体"/>
                <w:color w:val="000000"/>
                <w:kern w:val="0"/>
                <w:szCs w:val="21"/>
              </w:rPr>
              <w:t>报告厅中央空调控制主板更换</w:t>
            </w:r>
          </w:p>
        </w:tc>
        <w:tc>
          <w:tcPr>
            <w:tcW w:w="1983" w:type="dxa"/>
            <w:vAlign w:val="center"/>
          </w:tcPr>
          <w:p>
            <w:pPr>
              <w:widowControl/>
              <w:rPr>
                <w:rFonts w:ascii="宋体" w:hAnsi="宋体" w:cs="宋体"/>
                <w:color w:val="000000"/>
                <w:kern w:val="0"/>
                <w:szCs w:val="21"/>
              </w:rPr>
            </w:pPr>
            <w:r>
              <w:rPr>
                <w:rFonts w:hint="eastAsia" w:ascii="宋体" w:hAnsi="宋体" w:cs="宋体"/>
                <w:color w:val="000000"/>
                <w:kern w:val="0"/>
                <w:szCs w:val="21"/>
              </w:rPr>
              <w:t>中央空调1部50匹、共3部150匹</w:t>
            </w:r>
          </w:p>
        </w:tc>
        <w:tc>
          <w:tcPr>
            <w:tcW w:w="850" w:type="dxa"/>
            <w:vAlign w:val="center"/>
          </w:tcPr>
          <w:p>
            <w:pPr>
              <w:jc w:val="center"/>
              <w:rPr>
                <w:rFonts w:ascii="宋体" w:hAnsi="宋体"/>
                <w:szCs w:val="21"/>
              </w:rPr>
            </w:pPr>
            <w:r>
              <w:rPr>
                <w:rFonts w:hint="eastAsia" w:ascii="宋体" w:hAnsi="宋体"/>
                <w:szCs w:val="21"/>
              </w:rPr>
              <w:t>2</w:t>
            </w:r>
          </w:p>
        </w:tc>
        <w:tc>
          <w:tcPr>
            <w:tcW w:w="800" w:type="dxa"/>
            <w:vAlign w:val="center"/>
          </w:tcPr>
          <w:p>
            <w:pPr>
              <w:jc w:val="center"/>
              <w:rPr>
                <w:rFonts w:ascii="宋体" w:hAnsi="宋体"/>
                <w:szCs w:val="21"/>
              </w:rPr>
            </w:pPr>
            <w:r>
              <w:rPr>
                <w:rFonts w:hint="eastAsia" w:ascii="宋体" w:hAnsi="宋体"/>
                <w:szCs w:val="21"/>
              </w:rPr>
              <w:t>次</w:t>
            </w:r>
          </w:p>
        </w:tc>
        <w:tc>
          <w:tcPr>
            <w:tcW w:w="1000" w:type="dxa"/>
            <w:vAlign w:val="center"/>
          </w:tcPr>
          <w:p>
            <w:pPr>
              <w:jc w:val="center"/>
              <w:rPr>
                <w:rFonts w:ascii="宋体" w:hAnsi="宋体"/>
                <w:szCs w:val="21"/>
              </w:rPr>
            </w:pPr>
            <w:r>
              <w:rPr>
                <w:rFonts w:hint="eastAsia" w:ascii="宋体" w:hAnsi="宋体"/>
                <w:szCs w:val="21"/>
              </w:rPr>
              <w:t>6200</w:t>
            </w:r>
          </w:p>
        </w:tc>
        <w:tc>
          <w:tcPr>
            <w:tcW w:w="1750" w:type="dxa"/>
            <w:vAlign w:val="center"/>
          </w:tcPr>
          <w:p>
            <w:pPr>
              <w:jc w:val="center"/>
              <w:rPr>
                <w:rFonts w:ascii="宋体" w:hAnsi="宋体"/>
                <w:szCs w:val="21"/>
              </w:rPr>
            </w:pPr>
            <w:r>
              <w:rPr>
                <w:rFonts w:hint="eastAsia" w:ascii="宋体" w:hAnsi="宋体"/>
                <w:szCs w:val="21"/>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r>
              <w:rPr>
                <w:rFonts w:hint="eastAsia" w:ascii="宋体" w:hAnsi="宋体"/>
                <w:szCs w:val="21"/>
              </w:rPr>
              <w:t>5</w:t>
            </w:r>
          </w:p>
        </w:tc>
        <w:tc>
          <w:tcPr>
            <w:tcW w:w="2205" w:type="dxa"/>
            <w:vAlign w:val="center"/>
          </w:tcPr>
          <w:p>
            <w:pPr>
              <w:rPr>
                <w:rFonts w:ascii="宋体" w:hAnsi="宋体" w:cs="宋体"/>
                <w:color w:val="000000"/>
                <w:kern w:val="0"/>
                <w:szCs w:val="21"/>
              </w:rPr>
            </w:pPr>
            <w:r>
              <w:rPr>
                <w:rFonts w:hint="eastAsia" w:ascii="宋体" w:hAnsi="宋体" w:cs="宋体"/>
                <w:color w:val="000000"/>
                <w:kern w:val="0"/>
                <w:szCs w:val="21"/>
              </w:rPr>
              <w:t>报告厅中央空调传感器更换</w:t>
            </w:r>
          </w:p>
        </w:tc>
        <w:tc>
          <w:tcPr>
            <w:tcW w:w="1983" w:type="dxa"/>
            <w:vAlign w:val="center"/>
          </w:tcPr>
          <w:p>
            <w:pPr>
              <w:widowControl/>
              <w:rPr>
                <w:rFonts w:ascii="宋体" w:hAnsi="宋体" w:cs="宋体"/>
                <w:color w:val="000000"/>
                <w:kern w:val="0"/>
                <w:szCs w:val="21"/>
              </w:rPr>
            </w:pPr>
            <w:r>
              <w:rPr>
                <w:rFonts w:hint="eastAsia" w:ascii="宋体" w:hAnsi="宋体" w:cs="宋体"/>
                <w:color w:val="000000"/>
                <w:kern w:val="0"/>
                <w:szCs w:val="21"/>
              </w:rPr>
              <w:t>中央空调1部50匹、共3部150匹</w:t>
            </w:r>
          </w:p>
        </w:tc>
        <w:tc>
          <w:tcPr>
            <w:tcW w:w="850" w:type="dxa"/>
            <w:vAlign w:val="center"/>
          </w:tcPr>
          <w:p>
            <w:pPr>
              <w:jc w:val="center"/>
              <w:rPr>
                <w:rFonts w:ascii="宋体" w:hAnsi="宋体"/>
                <w:szCs w:val="21"/>
              </w:rPr>
            </w:pPr>
            <w:r>
              <w:rPr>
                <w:rFonts w:hint="eastAsia" w:ascii="宋体" w:hAnsi="宋体"/>
                <w:szCs w:val="21"/>
              </w:rPr>
              <w:t>2</w:t>
            </w:r>
          </w:p>
        </w:tc>
        <w:tc>
          <w:tcPr>
            <w:tcW w:w="800" w:type="dxa"/>
            <w:vAlign w:val="center"/>
          </w:tcPr>
          <w:p>
            <w:pPr>
              <w:jc w:val="center"/>
              <w:rPr>
                <w:rFonts w:ascii="宋体" w:hAnsi="宋体"/>
                <w:szCs w:val="21"/>
              </w:rPr>
            </w:pPr>
            <w:r>
              <w:rPr>
                <w:rFonts w:hint="eastAsia" w:ascii="宋体" w:hAnsi="宋体"/>
                <w:szCs w:val="21"/>
              </w:rPr>
              <w:t>次</w:t>
            </w:r>
          </w:p>
        </w:tc>
        <w:tc>
          <w:tcPr>
            <w:tcW w:w="1000" w:type="dxa"/>
            <w:vAlign w:val="center"/>
          </w:tcPr>
          <w:p>
            <w:pPr>
              <w:jc w:val="center"/>
              <w:rPr>
                <w:rFonts w:ascii="宋体" w:hAnsi="宋体"/>
                <w:szCs w:val="21"/>
              </w:rPr>
            </w:pPr>
            <w:r>
              <w:rPr>
                <w:rFonts w:hint="eastAsia" w:ascii="宋体" w:hAnsi="宋体"/>
                <w:szCs w:val="21"/>
              </w:rPr>
              <w:t>1350</w:t>
            </w:r>
          </w:p>
        </w:tc>
        <w:tc>
          <w:tcPr>
            <w:tcW w:w="1750" w:type="dxa"/>
            <w:vAlign w:val="center"/>
          </w:tcPr>
          <w:p>
            <w:pPr>
              <w:jc w:val="center"/>
              <w:rPr>
                <w:rFonts w:ascii="宋体" w:hAnsi="宋体"/>
                <w:szCs w:val="21"/>
              </w:rPr>
            </w:pPr>
            <w:r>
              <w:rPr>
                <w:rFonts w:hint="eastAsia" w:ascii="宋体" w:hAnsi="宋体"/>
                <w:szCs w:val="21"/>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r>
              <w:rPr>
                <w:rFonts w:hint="eastAsia" w:ascii="宋体" w:hAnsi="宋体"/>
                <w:szCs w:val="21"/>
              </w:rPr>
              <w:t>6</w:t>
            </w:r>
          </w:p>
        </w:tc>
        <w:tc>
          <w:tcPr>
            <w:tcW w:w="2205" w:type="dxa"/>
            <w:vAlign w:val="center"/>
          </w:tcPr>
          <w:p>
            <w:pPr>
              <w:rPr>
                <w:rFonts w:ascii="宋体" w:hAnsi="宋体" w:cs="宋体"/>
                <w:color w:val="000000"/>
                <w:kern w:val="0"/>
                <w:szCs w:val="21"/>
              </w:rPr>
            </w:pPr>
            <w:r>
              <w:rPr>
                <w:rFonts w:hint="eastAsia" w:ascii="宋体" w:hAnsi="宋体" w:cs="宋体"/>
                <w:color w:val="000000"/>
                <w:kern w:val="0"/>
                <w:szCs w:val="21"/>
              </w:rPr>
              <w:t>报告厅中央空调人工服务费</w:t>
            </w:r>
          </w:p>
        </w:tc>
        <w:tc>
          <w:tcPr>
            <w:tcW w:w="1983" w:type="dxa"/>
            <w:vAlign w:val="center"/>
          </w:tcPr>
          <w:p>
            <w:pPr>
              <w:widowControl/>
              <w:rPr>
                <w:rFonts w:ascii="宋体" w:hAnsi="宋体" w:cs="宋体"/>
                <w:color w:val="000000"/>
                <w:kern w:val="0"/>
                <w:szCs w:val="21"/>
              </w:rPr>
            </w:pPr>
            <w:r>
              <w:rPr>
                <w:rFonts w:hint="eastAsia" w:ascii="宋体" w:hAnsi="宋体" w:cs="宋体"/>
                <w:color w:val="000000"/>
                <w:kern w:val="0"/>
                <w:szCs w:val="21"/>
              </w:rPr>
              <w:t>中央空调1部50匹、共3部150匹</w:t>
            </w:r>
          </w:p>
        </w:tc>
        <w:tc>
          <w:tcPr>
            <w:tcW w:w="850" w:type="dxa"/>
            <w:vAlign w:val="center"/>
          </w:tcPr>
          <w:p>
            <w:pPr>
              <w:jc w:val="center"/>
              <w:rPr>
                <w:rFonts w:ascii="宋体" w:hAnsi="宋体"/>
                <w:szCs w:val="21"/>
              </w:rPr>
            </w:pPr>
            <w:r>
              <w:rPr>
                <w:rFonts w:hint="eastAsia" w:ascii="宋体" w:hAnsi="宋体"/>
                <w:szCs w:val="21"/>
              </w:rPr>
              <w:t>2</w:t>
            </w:r>
          </w:p>
        </w:tc>
        <w:tc>
          <w:tcPr>
            <w:tcW w:w="800" w:type="dxa"/>
            <w:vAlign w:val="center"/>
          </w:tcPr>
          <w:p>
            <w:pPr>
              <w:jc w:val="center"/>
              <w:rPr>
                <w:rFonts w:ascii="宋体" w:hAnsi="宋体"/>
                <w:szCs w:val="21"/>
              </w:rPr>
            </w:pPr>
            <w:r>
              <w:rPr>
                <w:rFonts w:hint="eastAsia" w:ascii="宋体" w:hAnsi="宋体"/>
                <w:szCs w:val="21"/>
              </w:rPr>
              <w:t>次</w:t>
            </w:r>
          </w:p>
        </w:tc>
        <w:tc>
          <w:tcPr>
            <w:tcW w:w="1000" w:type="dxa"/>
            <w:vAlign w:val="center"/>
          </w:tcPr>
          <w:p>
            <w:pPr>
              <w:jc w:val="center"/>
              <w:rPr>
                <w:rFonts w:ascii="宋体" w:hAnsi="宋体"/>
                <w:szCs w:val="21"/>
              </w:rPr>
            </w:pPr>
            <w:r>
              <w:rPr>
                <w:rFonts w:hint="eastAsia" w:ascii="宋体" w:hAnsi="宋体"/>
                <w:szCs w:val="21"/>
              </w:rPr>
              <w:t>1500</w:t>
            </w:r>
          </w:p>
        </w:tc>
        <w:tc>
          <w:tcPr>
            <w:tcW w:w="1750" w:type="dxa"/>
            <w:vAlign w:val="center"/>
          </w:tcPr>
          <w:p>
            <w:pPr>
              <w:jc w:val="center"/>
              <w:rPr>
                <w:rFonts w:ascii="宋体" w:hAnsi="宋体"/>
                <w:szCs w:val="21"/>
              </w:rPr>
            </w:pPr>
            <w:r>
              <w:rPr>
                <w:rFonts w:hint="eastAsia" w:ascii="宋体" w:hAnsi="宋体"/>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r>
              <w:rPr>
                <w:rFonts w:hint="eastAsia" w:ascii="宋体" w:hAnsi="宋体"/>
                <w:szCs w:val="21"/>
              </w:rPr>
              <w:t>7</w:t>
            </w:r>
          </w:p>
        </w:tc>
        <w:tc>
          <w:tcPr>
            <w:tcW w:w="2205" w:type="dxa"/>
            <w:vAlign w:val="center"/>
          </w:tcPr>
          <w:p>
            <w:pPr>
              <w:rPr>
                <w:rFonts w:ascii="宋体" w:hAnsi="宋体" w:cs="宋体"/>
                <w:color w:val="000000"/>
                <w:kern w:val="0"/>
                <w:szCs w:val="21"/>
              </w:rPr>
            </w:pPr>
            <w:r>
              <w:rPr>
                <w:rFonts w:hint="eastAsia" w:ascii="宋体" w:hAnsi="宋体" w:cs="宋体"/>
                <w:color w:val="000000"/>
                <w:kern w:val="0"/>
                <w:szCs w:val="21"/>
              </w:rPr>
              <w:t>报告厅中央空调查漏及漏点处理</w:t>
            </w:r>
          </w:p>
        </w:tc>
        <w:tc>
          <w:tcPr>
            <w:tcW w:w="1983" w:type="dxa"/>
            <w:vAlign w:val="center"/>
          </w:tcPr>
          <w:p>
            <w:pPr>
              <w:widowControl/>
              <w:rPr>
                <w:rFonts w:ascii="宋体" w:hAnsi="宋体" w:cs="宋体"/>
                <w:color w:val="000000"/>
                <w:kern w:val="0"/>
                <w:szCs w:val="21"/>
              </w:rPr>
            </w:pPr>
            <w:r>
              <w:rPr>
                <w:rFonts w:hint="eastAsia" w:ascii="宋体" w:hAnsi="宋体" w:cs="宋体"/>
                <w:color w:val="000000"/>
                <w:kern w:val="0"/>
                <w:szCs w:val="21"/>
              </w:rPr>
              <w:t>中央空调1部50匹、共3部150匹</w:t>
            </w:r>
          </w:p>
        </w:tc>
        <w:tc>
          <w:tcPr>
            <w:tcW w:w="850" w:type="dxa"/>
            <w:vAlign w:val="center"/>
          </w:tcPr>
          <w:p>
            <w:pPr>
              <w:jc w:val="center"/>
              <w:rPr>
                <w:rFonts w:ascii="宋体" w:hAnsi="宋体"/>
                <w:szCs w:val="21"/>
              </w:rPr>
            </w:pPr>
            <w:r>
              <w:rPr>
                <w:rFonts w:hint="eastAsia" w:ascii="宋体" w:hAnsi="宋体"/>
                <w:szCs w:val="21"/>
              </w:rPr>
              <w:t>2</w:t>
            </w:r>
          </w:p>
        </w:tc>
        <w:tc>
          <w:tcPr>
            <w:tcW w:w="800" w:type="dxa"/>
            <w:vAlign w:val="center"/>
          </w:tcPr>
          <w:p>
            <w:pPr>
              <w:jc w:val="center"/>
              <w:rPr>
                <w:rFonts w:ascii="宋体" w:hAnsi="宋体"/>
                <w:szCs w:val="21"/>
              </w:rPr>
            </w:pPr>
            <w:r>
              <w:rPr>
                <w:rFonts w:hint="eastAsia" w:ascii="宋体" w:hAnsi="宋体"/>
                <w:szCs w:val="21"/>
              </w:rPr>
              <w:t>次</w:t>
            </w:r>
          </w:p>
        </w:tc>
        <w:tc>
          <w:tcPr>
            <w:tcW w:w="1000" w:type="dxa"/>
            <w:vAlign w:val="center"/>
          </w:tcPr>
          <w:p>
            <w:pPr>
              <w:jc w:val="center"/>
              <w:rPr>
                <w:rFonts w:ascii="宋体" w:hAnsi="宋体"/>
                <w:szCs w:val="21"/>
              </w:rPr>
            </w:pPr>
            <w:r>
              <w:rPr>
                <w:rFonts w:hint="eastAsia" w:ascii="宋体" w:hAnsi="宋体"/>
                <w:szCs w:val="21"/>
              </w:rPr>
              <w:t>1500</w:t>
            </w:r>
          </w:p>
        </w:tc>
        <w:tc>
          <w:tcPr>
            <w:tcW w:w="1750" w:type="dxa"/>
            <w:vAlign w:val="center"/>
          </w:tcPr>
          <w:p>
            <w:pPr>
              <w:jc w:val="center"/>
              <w:rPr>
                <w:rFonts w:ascii="宋体" w:hAnsi="宋体"/>
                <w:szCs w:val="21"/>
              </w:rPr>
            </w:pPr>
            <w:r>
              <w:rPr>
                <w:rFonts w:hint="eastAsia" w:ascii="宋体" w:hAnsi="宋体"/>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vAlign w:val="center"/>
          </w:tcPr>
          <w:p>
            <w:pPr>
              <w:jc w:val="center"/>
              <w:rPr>
                <w:rFonts w:ascii="宋体" w:hAnsi="宋体"/>
                <w:szCs w:val="21"/>
              </w:rPr>
            </w:pPr>
            <w:r>
              <w:rPr>
                <w:rFonts w:hint="eastAsia" w:ascii="宋体" w:hAnsi="宋体"/>
                <w:szCs w:val="21"/>
              </w:rPr>
              <w:t>8</w:t>
            </w:r>
          </w:p>
        </w:tc>
        <w:tc>
          <w:tcPr>
            <w:tcW w:w="2205" w:type="dxa"/>
            <w:vAlign w:val="center"/>
          </w:tcPr>
          <w:p>
            <w:pPr>
              <w:jc w:val="center"/>
              <w:rPr>
                <w:rFonts w:ascii="宋体" w:hAnsi="宋体"/>
                <w:szCs w:val="21"/>
              </w:rPr>
            </w:pPr>
            <w:r>
              <w:rPr>
                <w:rFonts w:hint="eastAsia" w:ascii="宋体" w:hAnsi="宋体"/>
                <w:szCs w:val="21"/>
              </w:rPr>
              <w:t>空调移机</w:t>
            </w:r>
          </w:p>
        </w:tc>
        <w:tc>
          <w:tcPr>
            <w:tcW w:w="1983" w:type="dxa"/>
            <w:vAlign w:val="center"/>
          </w:tcPr>
          <w:p>
            <w:pPr>
              <w:rPr>
                <w:rFonts w:ascii="宋体" w:hAnsi="宋体"/>
                <w:szCs w:val="21"/>
              </w:rPr>
            </w:pPr>
            <w:r>
              <w:rPr>
                <w:rFonts w:hint="eastAsia" w:ascii="宋体" w:hAnsi="宋体"/>
                <w:szCs w:val="21"/>
              </w:rPr>
              <w:t>1.5匹、2匹、3匹整机移机拆卸每台120元；安装每台200元。按实际拆卸、安装数量结算。</w:t>
            </w:r>
          </w:p>
        </w:tc>
        <w:tc>
          <w:tcPr>
            <w:tcW w:w="850" w:type="dxa"/>
            <w:vAlign w:val="center"/>
          </w:tcPr>
          <w:p>
            <w:pPr>
              <w:jc w:val="center"/>
              <w:rPr>
                <w:rFonts w:ascii="宋体" w:hAnsi="宋体"/>
                <w:szCs w:val="21"/>
              </w:rPr>
            </w:pPr>
            <w:r>
              <w:rPr>
                <w:rFonts w:hint="eastAsia" w:ascii="宋体" w:hAnsi="宋体"/>
                <w:szCs w:val="21"/>
              </w:rPr>
              <w:t>10</w:t>
            </w:r>
          </w:p>
        </w:tc>
        <w:tc>
          <w:tcPr>
            <w:tcW w:w="800" w:type="dxa"/>
            <w:vAlign w:val="center"/>
          </w:tcPr>
          <w:p>
            <w:pPr>
              <w:jc w:val="center"/>
              <w:rPr>
                <w:rFonts w:ascii="宋体" w:hAnsi="宋体"/>
                <w:szCs w:val="21"/>
              </w:rPr>
            </w:pPr>
            <w:r>
              <w:rPr>
                <w:rFonts w:hint="eastAsia" w:ascii="宋体" w:hAnsi="宋体"/>
                <w:szCs w:val="21"/>
              </w:rPr>
              <w:t>次</w:t>
            </w:r>
          </w:p>
        </w:tc>
        <w:tc>
          <w:tcPr>
            <w:tcW w:w="1000" w:type="dxa"/>
            <w:vAlign w:val="center"/>
          </w:tcPr>
          <w:p>
            <w:pPr>
              <w:jc w:val="center"/>
              <w:rPr>
                <w:rFonts w:ascii="宋体" w:hAnsi="宋体"/>
                <w:szCs w:val="21"/>
              </w:rPr>
            </w:pPr>
            <w:r>
              <w:rPr>
                <w:rFonts w:hint="eastAsia" w:ascii="宋体" w:hAnsi="宋体"/>
                <w:szCs w:val="21"/>
              </w:rPr>
              <w:t>320</w:t>
            </w:r>
          </w:p>
        </w:tc>
        <w:tc>
          <w:tcPr>
            <w:tcW w:w="1750" w:type="dxa"/>
            <w:vAlign w:val="center"/>
          </w:tcPr>
          <w:p>
            <w:pPr>
              <w:jc w:val="center"/>
              <w:rPr>
                <w:rFonts w:ascii="宋体" w:hAnsi="宋体"/>
                <w:szCs w:val="21"/>
              </w:rPr>
            </w:pPr>
            <w:r>
              <w:rPr>
                <w:rFonts w:hint="eastAsia" w:ascii="宋体" w:hAnsi="宋体"/>
                <w:szCs w:val="21"/>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ascii="宋体" w:hAnsi="宋体"/>
                <w:szCs w:val="21"/>
              </w:rPr>
            </w:pPr>
          </w:p>
        </w:tc>
        <w:tc>
          <w:tcPr>
            <w:tcW w:w="2205" w:type="dxa"/>
            <w:vAlign w:val="center"/>
          </w:tcPr>
          <w:p>
            <w:pPr>
              <w:jc w:val="center"/>
              <w:rPr>
                <w:rFonts w:ascii="宋体" w:hAnsi="宋体"/>
                <w:szCs w:val="21"/>
              </w:rPr>
            </w:pPr>
            <w:r>
              <w:rPr>
                <w:rFonts w:hint="eastAsia" w:ascii="宋体" w:hAnsi="宋体"/>
                <w:szCs w:val="21"/>
              </w:rPr>
              <w:t>空调移机</w:t>
            </w:r>
          </w:p>
        </w:tc>
        <w:tc>
          <w:tcPr>
            <w:tcW w:w="1983" w:type="dxa"/>
            <w:vAlign w:val="center"/>
          </w:tcPr>
          <w:p>
            <w:pPr>
              <w:rPr>
                <w:rFonts w:ascii="宋体" w:hAnsi="宋体"/>
                <w:szCs w:val="21"/>
              </w:rPr>
            </w:pPr>
            <w:r>
              <w:rPr>
                <w:rFonts w:hint="eastAsia" w:ascii="宋体" w:hAnsi="宋体"/>
                <w:szCs w:val="21"/>
              </w:rPr>
              <w:t>5匹整机移机拆卸每台200元；安装每台320元。按实际拆卸、安装数量结算</w:t>
            </w:r>
          </w:p>
        </w:tc>
        <w:tc>
          <w:tcPr>
            <w:tcW w:w="850" w:type="dxa"/>
            <w:vAlign w:val="center"/>
          </w:tcPr>
          <w:p>
            <w:pPr>
              <w:jc w:val="center"/>
              <w:rPr>
                <w:rFonts w:ascii="宋体" w:hAnsi="宋体"/>
                <w:szCs w:val="21"/>
              </w:rPr>
            </w:pPr>
            <w:r>
              <w:rPr>
                <w:rFonts w:hint="eastAsia" w:ascii="宋体" w:hAnsi="宋体"/>
                <w:szCs w:val="21"/>
              </w:rPr>
              <w:t>10</w:t>
            </w:r>
          </w:p>
        </w:tc>
        <w:tc>
          <w:tcPr>
            <w:tcW w:w="800" w:type="dxa"/>
            <w:vAlign w:val="center"/>
          </w:tcPr>
          <w:p>
            <w:pPr>
              <w:jc w:val="center"/>
              <w:rPr>
                <w:rFonts w:ascii="宋体" w:hAnsi="宋体"/>
                <w:szCs w:val="21"/>
              </w:rPr>
            </w:pPr>
            <w:r>
              <w:rPr>
                <w:rFonts w:hint="eastAsia" w:ascii="宋体" w:hAnsi="宋体"/>
                <w:szCs w:val="21"/>
              </w:rPr>
              <w:t>次</w:t>
            </w:r>
          </w:p>
        </w:tc>
        <w:tc>
          <w:tcPr>
            <w:tcW w:w="1000" w:type="dxa"/>
            <w:vAlign w:val="center"/>
          </w:tcPr>
          <w:p>
            <w:pPr>
              <w:jc w:val="center"/>
              <w:rPr>
                <w:rFonts w:ascii="宋体" w:hAnsi="宋体"/>
                <w:szCs w:val="21"/>
              </w:rPr>
            </w:pPr>
            <w:r>
              <w:rPr>
                <w:rFonts w:hint="eastAsia" w:ascii="宋体" w:hAnsi="宋体"/>
                <w:szCs w:val="21"/>
              </w:rPr>
              <w:t>520</w:t>
            </w:r>
          </w:p>
        </w:tc>
        <w:tc>
          <w:tcPr>
            <w:tcW w:w="1750" w:type="dxa"/>
            <w:vAlign w:val="center"/>
          </w:tcPr>
          <w:p>
            <w:pPr>
              <w:jc w:val="center"/>
              <w:rPr>
                <w:rFonts w:ascii="宋体" w:hAnsi="宋体"/>
                <w:szCs w:val="21"/>
              </w:rPr>
            </w:pPr>
            <w:r>
              <w:rPr>
                <w:rFonts w:hint="eastAsia" w:ascii="宋体" w:hAnsi="宋体"/>
                <w:szCs w:val="21"/>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r>
              <w:rPr>
                <w:rFonts w:hint="eastAsia" w:ascii="宋体" w:hAnsi="宋体"/>
                <w:szCs w:val="21"/>
              </w:rPr>
              <w:t>9</w:t>
            </w:r>
          </w:p>
        </w:tc>
        <w:tc>
          <w:tcPr>
            <w:tcW w:w="2205" w:type="dxa"/>
            <w:vAlign w:val="center"/>
          </w:tcPr>
          <w:p>
            <w:pPr>
              <w:jc w:val="center"/>
              <w:rPr>
                <w:rFonts w:ascii="宋体" w:hAnsi="宋体"/>
                <w:szCs w:val="21"/>
              </w:rPr>
            </w:pPr>
            <w:r>
              <w:rPr>
                <w:rFonts w:hint="eastAsia" w:ascii="宋体" w:hAnsi="宋体"/>
                <w:szCs w:val="21"/>
              </w:rPr>
              <w:t>铜管（2匹）</w:t>
            </w:r>
          </w:p>
        </w:tc>
        <w:tc>
          <w:tcPr>
            <w:tcW w:w="1983" w:type="dxa"/>
            <w:vAlign w:val="center"/>
          </w:tcPr>
          <w:p>
            <w:pPr>
              <w:rPr>
                <w:rFonts w:ascii="宋体" w:hAnsi="宋体"/>
                <w:szCs w:val="21"/>
              </w:rPr>
            </w:pPr>
            <w:r>
              <w:rPr>
                <w:rFonts w:hint="eastAsia" w:ascii="宋体" w:hAnsi="宋体"/>
                <w:szCs w:val="21"/>
              </w:rPr>
              <w:t>铜管6*12、2.5平方电线</w:t>
            </w:r>
          </w:p>
        </w:tc>
        <w:tc>
          <w:tcPr>
            <w:tcW w:w="850" w:type="dxa"/>
            <w:vAlign w:val="center"/>
          </w:tcPr>
          <w:p>
            <w:pPr>
              <w:jc w:val="center"/>
              <w:rPr>
                <w:rFonts w:ascii="宋体" w:hAnsi="宋体"/>
                <w:szCs w:val="21"/>
              </w:rPr>
            </w:pPr>
            <w:r>
              <w:rPr>
                <w:rFonts w:hint="eastAsia" w:ascii="宋体" w:hAnsi="宋体"/>
                <w:szCs w:val="21"/>
              </w:rPr>
              <w:t>40</w:t>
            </w:r>
          </w:p>
        </w:tc>
        <w:tc>
          <w:tcPr>
            <w:tcW w:w="800" w:type="dxa"/>
            <w:vAlign w:val="center"/>
          </w:tcPr>
          <w:p>
            <w:pPr>
              <w:jc w:val="center"/>
              <w:rPr>
                <w:rFonts w:ascii="宋体" w:hAnsi="宋体"/>
                <w:szCs w:val="21"/>
              </w:rPr>
            </w:pPr>
            <w:r>
              <w:rPr>
                <w:rFonts w:hint="eastAsia" w:ascii="宋体" w:hAnsi="宋体"/>
                <w:szCs w:val="21"/>
              </w:rPr>
              <w:t>米</w:t>
            </w:r>
          </w:p>
        </w:tc>
        <w:tc>
          <w:tcPr>
            <w:tcW w:w="1000" w:type="dxa"/>
            <w:vAlign w:val="center"/>
          </w:tcPr>
          <w:p>
            <w:pPr>
              <w:jc w:val="center"/>
              <w:rPr>
                <w:rFonts w:ascii="宋体" w:hAnsi="宋体"/>
                <w:szCs w:val="21"/>
              </w:rPr>
            </w:pPr>
            <w:r>
              <w:rPr>
                <w:rFonts w:hint="eastAsia" w:ascii="宋体" w:hAnsi="宋体"/>
                <w:szCs w:val="21"/>
              </w:rPr>
              <w:t>80</w:t>
            </w:r>
            <w:r>
              <w:rPr>
                <w:rFonts w:hint="eastAsia" w:ascii="宋体" w:hAnsi="宋体"/>
                <w:szCs w:val="21"/>
                <w:lang w:val="en-US" w:eastAsia="zh-CN"/>
              </w:rPr>
              <w:t xml:space="preserve"> </w:t>
            </w:r>
          </w:p>
        </w:tc>
        <w:tc>
          <w:tcPr>
            <w:tcW w:w="1750" w:type="dxa"/>
            <w:vAlign w:val="center"/>
          </w:tcPr>
          <w:p>
            <w:pPr>
              <w:jc w:val="center"/>
              <w:rPr>
                <w:rFonts w:ascii="宋体" w:hAnsi="宋体"/>
                <w:szCs w:val="21"/>
              </w:rPr>
            </w:pPr>
            <w:r>
              <w:rPr>
                <w:rFonts w:hint="eastAsia" w:ascii="宋体" w:hAnsi="宋体"/>
                <w:szCs w:val="21"/>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r>
              <w:rPr>
                <w:rFonts w:hint="eastAsia" w:ascii="宋体" w:hAnsi="宋体"/>
                <w:szCs w:val="21"/>
              </w:rPr>
              <w:t>10</w:t>
            </w:r>
          </w:p>
        </w:tc>
        <w:tc>
          <w:tcPr>
            <w:tcW w:w="2205" w:type="dxa"/>
            <w:vAlign w:val="center"/>
          </w:tcPr>
          <w:p>
            <w:pPr>
              <w:jc w:val="center"/>
              <w:rPr>
                <w:rFonts w:ascii="宋体" w:hAnsi="宋体"/>
                <w:szCs w:val="21"/>
              </w:rPr>
            </w:pPr>
            <w:r>
              <w:rPr>
                <w:rFonts w:hint="eastAsia" w:ascii="宋体" w:hAnsi="宋体"/>
                <w:szCs w:val="21"/>
              </w:rPr>
              <w:t>铜管（3匹）</w:t>
            </w:r>
          </w:p>
        </w:tc>
        <w:tc>
          <w:tcPr>
            <w:tcW w:w="1983" w:type="dxa"/>
            <w:vAlign w:val="center"/>
          </w:tcPr>
          <w:p>
            <w:pPr>
              <w:rPr>
                <w:rFonts w:ascii="宋体" w:hAnsi="宋体"/>
                <w:szCs w:val="21"/>
              </w:rPr>
            </w:pPr>
            <w:r>
              <w:rPr>
                <w:rFonts w:hint="eastAsia" w:ascii="宋体" w:hAnsi="宋体"/>
                <w:szCs w:val="21"/>
              </w:rPr>
              <w:t>铜管10*16、4平方电线</w:t>
            </w:r>
          </w:p>
        </w:tc>
        <w:tc>
          <w:tcPr>
            <w:tcW w:w="850" w:type="dxa"/>
            <w:vAlign w:val="center"/>
          </w:tcPr>
          <w:p>
            <w:pPr>
              <w:jc w:val="center"/>
              <w:rPr>
                <w:rFonts w:ascii="宋体" w:hAnsi="宋体"/>
                <w:szCs w:val="21"/>
              </w:rPr>
            </w:pPr>
            <w:r>
              <w:rPr>
                <w:rFonts w:hint="eastAsia" w:ascii="宋体" w:hAnsi="宋体"/>
                <w:szCs w:val="21"/>
              </w:rPr>
              <w:t>50</w:t>
            </w:r>
          </w:p>
        </w:tc>
        <w:tc>
          <w:tcPr>
            <w:tcW w:w="800" w:type="dxa"/>
            <w:vAlign w:val="center"/>
          </w:tcPr>
          <w:p>
            <w:pPr>
              <w:jc w:val="center"/>
              <w:rPr>
                <w:rFonts w:ascii="宋体" w:hAnsi="宋体"/>
                <w:szCs w:val="21"/>
              </w:rPr>
            </w:pPr>
            <w:r>
              <w:rPr>
                <w:rFonts w:hint="eastAsia" w:ascii="宋体" w:hAnsi="宋体"/>
                <w:szCs w:val="21"/>
              </w:rPr>
              <w:t>米</w:t>
            </w:r>
          </w:p>
        </w:tc>
        <w:tc>
          <w:tcPr>
            <w:tcW w:w="1000" w:type="dxa"/>
            <w:vAlign w:val="center"/>
          </w:tcPr>
          <w:p>
            <w:pPr>
              <w:jc w:val="center"/>
              <w:rPr>
                <w:rFonts w:ascii="宋体" w:hAnsi="宋体"/>
                <w:szCs w:val="21"/>
              </w:rPr>
            </w:pPr>
            <w:r>
              <w:rPr>
                <w:rFonts w:hint="eastAsia" w:ascii="宋体" w:hAnsi="宋体"/>
                <w:szCs w:val="21"/>
              </w:rPr>
              <w:t>100</w:t>
            </w:r>
          </w:p>
        </w:tc>
        <w:tc>
          <w:tcPr>
            <w:tcW w:w="1750" w:type="dxa"/>
            <w:vAlign w:val="center"/>
          </w:tcPr>
          <w:p>
            <w:pPr>
              <w:jc w:val="center"/>
              <w:rPr>
                <w:rFonts w:ascii="宋体" w:hAnsi="宋体"/>
                <w:szCs w:val="21"/>
              </w:rPr>
            </w:pPr>
            <w:r>
              <w:rPr>
                <w:rFonts w:hint="eastAsia" w:ascii="宋体" w:hAnsi="宋体"/>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r>
              <w:rPr>
                <w:rFonts w:hint="eastAsia" w:ascii="宋体" w:hAnsi="宋体"/>
                <w:szCs w:val="21"/>
              </w:rPr>
              <w:t>11</w:t>
            </w:r>
          </w:p>
        </w:tc>
        <w:tc>
          <w:tcPr>
            <w:tcW w:w="2205" w:type="dxa"/>
            <w:vAlign w:val="center"/>
          </w:tcPr>
          <w:p>
            <w:pPr>
              <w:jc w:val="center"/>
              <w:rPr>
                <w:rFonts w:ascii="宋体" w:hAnsi="宋体"/>
                <w:szCs w:val="21"/>
              </w:rPr>
            </w:pPr>
            <w:r>
              <w:rPr>
                <w:rFonts w:hint="eastAsia" w:ascii="宋体" w:hAnsi="宋体"/>
                <w:szCs w:val="21"/>
              </w:rPr>
              <w:t>铜管（5匹）</w:t>
            </w:r>
          </w:p>
        </w:tc>
        <w:tc>
          <w:tcPr>
            <w:tcW w:w="1983" w:type="dxa"/>
            <w:vAlign w:val="center"/>
          </w:tcPr>
          <w:p>
            <w:pPr>
              <w:rPr>
                <w:rFonts w:ascii="宋体" w:hAnsi="宋体"/>
                <w:szCs w:val="21"/>
              </w:rPr>
            </w:pPr>
            <w:r>
              <w:rPr>
                <w:rFonts w:hint="eastAsia" w:ascii="宋体" w:hAnsi="宋体"/>
                <w:szCs w:val="21"/>
              </w:rPr>
              <w:t>铜管10*19、4平方电线</w:t>
            </w:r>
          </w:p>
        </w:tc>
        <w:tc>
          <w:tcPr>
            <w:tcW w:w="850" w:type="dxa"/>
            <w:vAlign w:val="center"/>
          </w:tcPr>
          <w:p>
            <w:pPr>
              <w:jc w:val="center"/>
              <w:rPr>
                <w:rFonts w:ascii="宋体" w:hAnsi="宋体"/>
                <w:szCs w:val="21"/>
              </w:rPr>
            </w:pPr>
            <w:r>
              <w:rPr>
                <w:rFonts w:hint="eastAsia" w:ascii="宋体" w:hAnsi="宋体"/>
                <w:szCs w:val="21"/>
              </w:rPr>
              <w:t>20</w:t>
            </w:r>
          </w:p>
        </w:tc>
        <w:tc>
          <w:tcPr>
            <w:tcW w:w="800" w:type="dxa"/>
            <w:vAlign w:val="center"/>
          </w:tcPr>
          <w:p>
            <w:pPr>
              <w:jc w:val="center"/>
              <w:rPr>
                <w:rFonts w:ascii="宋体" w:hAnsi="宋体"/>
                <w:szCs w:val="21"/>
              </w:rPr>
            </w:pPr>
            <w:r>
              <w:rPr>
                <w:rFonts w:hint="eastAsia" w:ascii="宋体" w:hAnsi="宋体"/>
                <w:szCs w:val="21"/>
              </w:rPr>
              <w:t>米</w:t>
            </w:r>
          </w:p>
        </w:tc>
        <w:tc>
          <w:tcPr>
            <w:tcW w:w="1000" w:type="dxa"/>
            <w:vAlign w:val="center"/>
          </w:tcPr>
          <w:p>
            <w:pPr>
              <w:jc w:val="center"/>
              <w:rPr>
                <w:rFonts w:ascii="宋体" w:hAnsi="宋体"/>
                <w:szCs w:val="21"/>
              </w:rPr>
            </w:pPr>
            <w:r>
              <w:rPr>
                <w:rFonts w:hint="eastAsia" w:ascii="宋体" w:hAnsi="宋体"/>
                <w:szCs w:val="21"/>
              </w:rPr>
              <w:t>140</w:t>
            </w:r>
          </w:p>
        </w:tc>
        <w:tc>
          <w:tcPr>
            <w:tcW w:w="1750" w:type="dxa"/>
            <w:vAlign w:val="center"/>
          </w:tcPr>
          <w:p>
            <w:pPr>
              <w:jc w:val="center"/>
              <w:rPr>
                <w:rFonts w:ascii="宋体" w:hAnsi="宋体"/>
                <w:szCs w:val="21"/>
              </w:rPr>
            </w:pPr>
            <w:r>
              <w:rPr>
                <w:rFonts w:hint="eastAsia" w:ascii="宋体" w:hAnsi="宋体"/>
                <w:szCs w:val="21"/>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r>
              <w:rPr>
                <w:rFonts w:hint="eastAsia" w:ascii="宋体" w:hAnsi="宋体"/>
                <w:szCs w:val="21"/>
              </w:rPr>
              <w:t>12</w:t>
            </w:r>
          </w:p>
        </w:tc>
        <w:tc>
          <w:tcPr>
            <w:tcW w:w="2205" w:type="dxa"/>
            <w:vAlign w:val="center"/>
          </w:tcPr>
          <w:p>
            <w:pPr>
              <w:jc w:val="center"/>
              <w:rPr>
                <w:rFonts w:ascii="宋体" w:hAnsi="宋体"/>
                <w:szCs w:val="21"/>
              </w:rPr>
            </w:pPr>
            <w:r>
              <w:rPr>
                <w:rFonts w:hint="eastAsia" w:ascii="宋体" w:hAnsi="宋体"/>
                <w:szCs w:val="21"/>
              </w:rPr>
              <w:t>材料费</w:t>
            </w:r>
          </w:p>
        </w:tc>
        <w:tc>
          <w:tcPr>
            <w:tcW w:w="1983" w:type="dxa"/>
            <w:vAlign w:val="center"/>
          </w:tcPr>
          <w:p>
            <w:pPr>
              <w:jc w:val="center"/>
              <w:rPr>
                <w:rFonts w:ascii="宋体" w:hAnsi="宋体"/>
                <w:szCs w:val="21"/>
              </w:rPr>
            </w:pPr>
            <w:r>
              <w:rPr>
                <w:rFonts w:hint="eastAsia" w:ascii="宋体" w:hAnsi="宋体"/>
                <w:szCs w:val="21"/>
              </w:rPr>
              <w:t>按实际结算</w:t>
            </w:r>
          </w:p>
        </w:tc>
        <w:tc>
          <w:tcPr>
            <w:tcW w:w="850" w:type="dxa"/>
            <w:vAlign w:val="center"/>
          </w:tcPr>
          <w:p>
            <w:pPr>
              <w:jc w:val="center"/>
              <w:rPr>
                <w:rFonts w:ascii="宋体" w:hAnsi="宋体"/>
                <w:szCs w:val="21"/>
              </w:rPr>
            </w:pPr>
            <w:r>
              <w:rPr>
                <w:rFonts w:hint="eastAsia" w:ascii="宋体" w:hAnsi="宋体"/>
                <w:szCs w:val="21"/>
              </w:rPr>
              <w:t>1</w:t>
            </w:r>
          </w:p>
        </w:tc>
        <w:tc>
          <w:tcPr>
            <w:tcW w:w="800" w:type="dxa"/>
            <w:vAlign w:val="center"/>
          </w:tcPr>
          <w:p>
            <w:pPr>
              <w:jc w:val="center"/>
              <w:rPr>
                <w:rFonts w:ascii="宋体" w:hAnsi="宋体"/>
                <w:szCs w:val="21"/>
              </w:rPr>
            </w:pPr>
            <w:r>
              <w:rPr>
                <w:rFonts w:hint="eastAsia" w:ascii="宋体" w:hAnsi="宋体"/>
                <w:szCs w:val="21"/>
              </w:rPr>
              <w:t>项</w:t>
            </w:r>
          </w:p>
        </w:tc>
        <w:tc>
          <w:tcPr>
            <w:tcW w:w="1000" w:type="dxa"/>
            <w:vAlign w:val="center"/>
          </w:tcPr>
          <w:p>
            <w:pPr>
              <w:jc w:val="center"/>
              <w:rPr>
                <w:rFonts w:ascii="宋体" w:hAnsi="宋体"/>
                <w:szCs w:val="21"/>
              </w:rPr>
            </w:pPr>
          </w:p>
        </w:tc>
        <w:tc>
          <w:tcPr>
            <w:tcW w:w="1750" w:type="dxa"/>
            <w:vAlign w:val="center"/>
          </w:tcPr>
          <w:p>
            <w:pPr>
              <w:jc w:val="center"/>
              <w:rPr>
                <w:rFonts w:ascii="宋体" w:hAnsi="宋体"/>
                <w:szCs w:val="21"/>
              </w:rPr>
            </w:pPr>
            <w:r>
              <w:rPr>
                <w:rFonts w:hint="eastAsia" w:ascii="宋体" w:hAnsi="宋体"/>
                <w:szCs w:val="21"/>
              </w:rPr>
              <w:t>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宋体" w:hAnsi="宋体"/>
                <w:szCs w:val="21"/>
              </w:rPr>
            </w:pPr>
          </w:p>
        </w:tc>
        <w:tc>
          <w:tcPr>
            <w:tcW w:w="2205" w:type="dxa"/>
            <w:vAlign w:val="center"/>
          </w:tcPr>
          <w:p>
            <w:pPr>
              <w:jc w:val="center"/>
              <w:rPr>
                <w:rFonts w:ascii="宋体" w:hAnsi="宋体"/>
                <w:szCs w:val="21"/>
              </w:rPr>
            </w:pPr>
            <w:r>
              <w:rPr>
                <w:rFonts w:hint="eastAsia" w:ascii="宋体" w:hAnsi="宋体"/>
                <w:szCs w:val="21"/>
              </w:rPr>
              <w:t>合计</w:t>
            </w:r>
          </w:p>
        </w:tc>
        <w:tc>
          <w:tcPr>
            <w:tcW w:w="1983" w:type="dxa"/>
            <w:vAlign w:val="center"/>
          </w:tcPr>
          <w:p>
            <w:pPr>
              <w:rPr>
                <w:rFonts w:ascii="宋体" w:hAnsi="宋体"/>
                <w:szCs w:val="21"/>
              </w:rPr>
            </w:pPr>
          </w:p>
        </w:tc>
        <w:tc>
          <w:tcPr>
            <w:tcW w:w="850" w:type="dxa"/>
            <w:vAlign w:val="center"/>
          </w:tcPr>
          <w:p>
            <w:pPr>
              <w:jc w:val="center"/>
              <w:rPr>
                <w:rFonts w:ascii="宋体" w:hAnsi="宋体"/>
                <w:szCs w:val="21"/>
              </w:rPr>
            </w:pPr>
          </w:p>
        </w:tc>
        <w:tc>
          <w:tcPr>
            <w:tcW w:w="800" w:type="dxa"/>
            <w:vAlign w:val="center"/>
          </w:tcPr>
          <w:p>
            <w:pPr>
              <w:jc w:val="center"/>
              <w:rPr>
                <w:rFonts w:ascii="宋体" w:hAnsi="宋体"/>
                <w:szCs w:val="21"/>
              </w:rPr>
            </w:pPr>
          </w:p>
        </w:tc>
        <w:tc>
          <w:tcPr>
            <w:tcW w:w="1000" w:type="dxa"/>
            <w:vAlign w:val="center"/>
          </w:tcPr>
          <w:p>
            <w:pPr>
              <w:jc w:val="center"/>
              <w:rPr>
                <w:rFonts w:ascii="宋体" w:hAnsi="宋体"/>
                <w:szCs w:val="21"/>
              </w:rPr>
            </w:pPr>
          </w:p>
        </w:tc>
        <w:tc>
          <w:tcPr>
            <w:tcW w:w="1750" w:type="dxa"/>
            <w:vAlign w:val="center"/>
          </w:tcPr>
          <w:p>
            <w:pPr>
              <w:jc w:val="center"/>
              <w:rPr>
                <w:rFonts w:ascii="宋体" w:hAnsi="宋体"/>
                <w:szCs w:val="21"/>
              </w:rPr>
            </w:pPr>
            <w:r>
              <w:rPr>
                <w:rFonts w:hint="eastAsia" w:ascii="宋体" w:hAnsi="宋体"/>
                <w:szCs w:val="21"/>
              </w:rPr>
              <w:t>90900.00</w:t>
            </w:r>
          </w:p>
        </w:tc>
      </w:tr>
    </w:tbl>
    <w:p>
      <w:pPr>
        <w:rPr>
          <w:rFonts w:ascii="宋体" w:hAnsi="宋体"/>
          <w:sz w:val="32"/>
          <w:szCs w:val="32"/>
        </w:rPr>
      </w:pPr>
    </w:p>
    <w:p>
      <w:pPr>
        <w:spacing w:line="360" w:lineRule="auto"/>
        <w:ind w:firstLine="480" w:firstLineChars="200"/>
        <w:rPr>
          <w:rFonts w:ascii="宋体" w:hAnsi="宋体"/>
          <w:sz w:val="24"/>
        </w:rPr>
      </w:pPr>
      <w:r>
        <w:rPr>
          <w:rFonts w:hint="eastAsia" w:ascii="宋体" w:hAnsi="宋体"/>
          <w:sz w:val="24"/>
        </w:rPr>
        <w:t>2、本项目预算金额：￥90900.00。本项目预算金额为预估价，按实际维修和保养数量结算。预算金额包括空调维修工时费、材料费、保险费、项目措施费、拆卸安装费及合同实施过程中不可预见费用等。</w:t>
      </w:r>
    </w:p>
    <w:p>
      <w:pPr>
        <w:spacing w:line="360" w:lineRule="auto"/>
        <w:ind w:firstLine="480" w:firstLineChars="200"/>
        <w:rPr>
          <w:rFonts w:ascii="宋体" w:hAnsi="宋体"/>
          <w:sz w:val="24"/>
        </w:rPr>
      </w:pPr>
      <w:r>
        <w:rPr>
          <w:rFonts w:hint="eastAsia" w:ascii="宋体" w:hAnsi="宋体"/>
          <w:sz w:val="24"/>
        </w:rPr>
        <w:t>3、服务期限：一年</w:t>
      </w:r>
    </w:p>
    <w:p>
      <w:pPr>
        <w:spacing w:line="360" w:lineRule="auto"/>
        <w:ind w:firstLine="480" w:firstLineChars="200"/>
        <w:rPr>
          <w:rFonts w:ascii="宋体" w:hAnsi="宋体"/>
          <w:sz w:val="24"/>
        </w:rPr>
      </w:pPr>
      <w:r>
        <w:rPr>
          <w:rFonts w:hint="eastAsia" w:ascii="宋体" w:hAnsi="宋体"/>
          <w:sz w:val="24"/>
        </w:rPr>
        <w:t>4、维修和保养服务范围：校园内除保修期外的空调维修。</w:t>
      </w:r>
    </w:p>
    <w:p>
      <w:pPr>
        <w:spacing w:line="360" w:lineRule="auto"/>
        <w:ind w:firstLine="480" w:firstLineChars="200"/>
        <w:rPr>
          <w:rFonts w:ascii="宋体" w:hAnsi="宋体"/>
          <w:sz w:val="24"/>
        </w:rPr>
      </w:pPr>
      <w:r>
        <w:rPr>
          <w:rFonts w:hint="eastAsia" w:ascii="宋体" w:hAnsi="宋体"/>
          <w:sz w:val="24"/>
        </w:rPr>
        <w:t>5、服务方案</w:t>
      </w:r>
    </w:p>
    <w:p>
      <w:pPr>
        <w:spacing w:line="360" w:lineRule="auto"/>
        <w:ind w:firstLine="480" w:firstLineChars="200"/>
        <w:rPr>
          <w:rFonts w:ascii="宋体" w:hAnsi="宋体"/>
          <w:sz w:val="24"/>
        </w:rPr>
      </w:pPr>
      <w:r>
        <w:rPr>
          <w:rFonts w:hint="eastAsia" w:ascii="宋体" w:hAnsi="宋体"/>
          <w:sz w:val="24"/>
        </w:rPr>
        <w:t>（1）供应商应提供24小时维修服务热线，紧急故障处理和意外事件的技术性服务（含节假日）；维保单位接到学校报修电话后在半小时内赶到现场，进行排查故障或采取相关的应急措施。</w:t>
      </w:r>
    </w:p>
    <w:p>
      <w:pPr>
        <w:spacing w:line="360" w:lineRule="auto"/>
        <w:ind w:firstLine="480" w:firstLineChars="200"/>
        <w:rPr>
          <w:rFonts w:ascii="宋体" w:hAnsi="宋体"/>
          <w:sz w:val="24"/>
        </w:rPr>
      </w:pPr>
      <w:r>
        <w:rPr>
          <w:rFonts w:hint="eastAsia" w:ascii="宋体" w:hAnsi="宋体"/>
          <w:sz w:val="24"/>
        </w:rPr>
        <w:t>（2）对中小型故障，在2小时内处理完毕，涉及需大修或拆机更换配件时，需向采购人提供说明及维修时间，经采购人同意后，方可实施。</w:t>
      </w:r>
    </w:p>
    <w:p>
      <w:pPr>
        <w:spacing w:line="360" w:lineRule="auto"/>
        <w:ind w:firstLine="480" w:firstLineChars="200"/>
        <w:rPr>
          <w:rFonts w:ascii="宋体" w:hAnsi="宋体"/>
          <w:sz w:val="24"/>
        </w:rPr>
      </w:pPr>
      <w:r>
        <w:rPr>
          <w:rFonts w:hint="eastAsia" w:ascii="宋体" w:hAnsi="宋体"/>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并留存备案。</w:t>
      </w:r>
    </w:p>
    <w:p>
      <w:pPr>
        <w:spacing w:line="360" w:lineRule="auto"/>
        <w:ind w:firstLine="480" w:firstLineChars="200"/>
        <w:rPr>
          <w:rFonts w:ascii="宋体" w:hAnsi="宋体"/>
          <w:sz w:val="24"/>
        </w:rPr>
      </w:pPr>
      <w:r>
        <w:rPr>
          <w:rFonts w:hint="eastAsia" w:ascii="宋体" w:hAnsi="宋体"/>
          <w:sz w:val="24"/>
        </w:rPr>
        <w:t>（4）中标维护服务商须承诺本项目所更换的所有零件必须为原厂家生产的零配件或合法供应商生产的合格零部件。</w:t>
      </w:r>
    </w:p>
    <w:p>
      <w:pPr>
        <w:spacing w:line="360" w:lineRule="auto"/>
        <w:ind w:firstLine="480" w:firstLineChars="200"/>
        <w:rPr>
          <w:rFonts w:ascii="宋体" w:hAnsi="宋体"/>
          <w:sz w:val="24"/>
        </w:rPr>
      </w:pPr>
      <w:r>
        <w:rPr>
          <w:rFonts w:hint="eastAsia" w:ascii="宋体" w:hAnsi="宋体"/>
          <w:sz w:val="24"/>
        </w:rPr>
        <w:t>（5）中标维护服务商应承诺保证本项目服务不分包，否则视为成交供应商违约，一经发现采购人有权终止合同。</w:t>
      </w:r>
    </w:p>
    <w:p>
      <w:pPr>
        <w:spacing w:line="360" w:lineRule="auto"/>
        <w:ind w:firstLine="480" w:firstLineChars="200"/>
        <w:rPr>
          <w:rFonts w:ascii="宋体" w:hAnsi="宋体"/>
          <w:sz w:val="24"/>
        </w:rPr>
      </w:pPr>
      <w:r>
        <w:rPr>
          <w:rFonts w:hint="eastAsia" w:ascii="宋体" w:hAnsi="宋体"/>
          <w:sz w:val="24"/>
        </w:rPr>
        <w:t>6、商务条款</w:t>
      </w:r>
    </w:p>
    <w:p>
      <w:pPr>
        <w:spacing w:line="360" w:lineRule="auto"/>
        <w:ind w:firstLine="480" w:firstLineChars="200"/>
        <w:rPr>
          <w:rFonts w:ascii="宋体" w:hAnsi="宋体"/>
          <w:sz w:val="24"/>
        </w:rPr>
      </w:pPr>
      <w:r>
        <w:rPr>
          <w:rFonts w:hint="eastAsia" w:ascii="宋体" w:hAnsi="宋体"/>
          <w:sz w:val="24"/>
        </w:rPr>
        <w:t>（1）、供应商在空调维修作业过程中，必须严格按操作规范要求作业，确保安全，做好安全防范措施，若在空调维修作业期间发生安全事故由供应商负责。</w:t>
      </w:r>
    </w:p>
    <w:p>
      <w:pPr>
        <w:spacing w:line="360" w:lineRule="auto"/>
        <w:ind w:firstLine="480" w:firstLineChars="200"/>
        <w:rPr>
          <w:rFonts w:ascii="宋体" w:hAnsi="宋体"/>
          <w:sz w:val="24"/>
        </w:rPr>
      </w:pPr>
      <w:r>
        <w:rPr>
          <w:rFonts w:hint="eastAsia" w:ascii="宋体" w:hAnsi="宋体"/>
          <w:sz w:val="24"/>
        </w:rPr>
        <w:t>（2）、项目验收：供应商在维修到所在办公室、实训室的空调时，维修完成后由所在地点空调使用人签名确认。</w:t>
      </w:r>
    </w:p>
    <w:p>
      <w:pPr>
        <w:spacing w:line="360" w:lineRule="auto"/>
        <w:ind w:firstLine="480" w:firstLineChars="200"/>
        <w:rPr>
          <w:rFonts w:ascii="宋体" w:hAnsi="宋体"/>
          <w:sz w:val="24"/>
        </w:rPr>
      </w:pPr>
      <w:r>
        <w:rPr>
          <w:rFonts w:hint="eastAsia" w:ascii="宋体" w:hAnsi="宋体"/>
          <w:sz w:val="24"/>
        </w:rPr>
        <w:t>7、付款方式：</w:t>
      </w:r>
    </w:p>
    <w:p>
      <w:pPr>
        <w:spacing w:line="360" w:lineRule="auto"/>
        <w:ind w:firstLine="480" w:firstLineChars="200"/>
        <w:rPr>
          <w:rFonts w:ascii="宋体" w:hAnsi="宋体"/>
          <w:sz w:val="24"/>
        </w:rPr>
      </w:pPr>
      <w:r>
        <w:rPr>
          <w:rFonts w:hint="eastAsia" w:ascii="宋体" w:hAnsi="宋体"/>
          <w:sz w:val="24"/>
        </w:rPr>
        <w:t>空调维修服务费支付：按实际维修数量，每半年结算一次，采购人凭供应商开具的正式税务发票，15个工作日内一次性支付空调维修服务费。</w:t>
      </w:r>
    </w:p>
    <w:p>
      <w:pPr>
        <w:ind w:firstLine="640" w:firstLineChars="200"/>
        <w:rPr>
          <w:rFonts w:ascii="仿宋" w:hAnsi="仿宋" w:eastAsia="仿宋" w:cs="仿宋"/>
          <w:sz w:val="32"/>
          <w:szCs w:val="32"/>
        </w:rPr>
      </w:pPr>
    </w:p>
    <w:p>
      <w:pPr>
        <w:spacing w:line="480" w:lineRule="exact"/>
        <w:jc w:val="center"/>
        <w:rPr>
          <w:b/>
          <w:sz w:val="32"/>
          <w:szCs w:val="32"/>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 xml:space="preserve">3．“招标采购单位”是指：采购人。 </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2"/>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w:t>
      </w:r>
      <w:r>
        <w:rPr>
          <w:rFonts w:hint="eastAsia" w:ascii="宋体" w:hAnsi="宋体" w:cs="Arial"/>
          <w:snapToGrid w:val="0"/>
          <w:sz w:val="24"/>
        </w:rPr>
        <w:t>人</w:t>
      </w:r>
      <w:r>
        <w:rPr>
          <w:rFonts w:ascii="宋体" w:hAnsi="宋体" w:cs="Arial"/>
          <w:snapToGrid w:val="0"/>
          <w:sz w:val="24"/>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w:t>
      </w:r>
      <w:r>
        <w:rPr>
          <w:rFonts w:hint="eastAsia" w:ascii="宋体" w:hAnsi="宋体" w:cs="Arial"/>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w:t>
      </w:r>
      <w:r>
        <w:rPr>
          <w:rFonts w:hint="eastAsia" w:ascii="宋体" w:hAnsi="宋体" w:cs="Arial"/>
          <w:sz w:val="24"/>
        </w:rPr>
        <w:t>人</w:t>
      </w:r>
      <w:r>
        <w:rPr>
          <w:rFonts w:ascii="宋体" w:hAnsi="宋体" w:cs="Arial"/>
          <w:sz w:val="24"/>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w:t>
      </w:r>
      <w:r>
        <w:rPr>
          <w:rFonts w:hint="eastAsia" w:ascii="宋体" w:hAnsi="宋体" w:cs="Arial"/>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bCs/>
          <w:sz w:val="24"/>
        </w:rPr>
      </w:pPr>
      <w:r>
        <w:rPr>
          <w:rFonts w:hint="eastAsia" w:ascii="宋体" w:hAnsi="宋体" w:cs="Arial"/>
          <w:b/>
          <w:bCs/>
          <w:sz w:val="24"/>
        </w:rPr>
        <w:t>4.3保证金金额为：</w:t>
      </w:r>
      <w:r>
        <w:rPr>
          <w:rFonts w:hint="eastAsia" w:ascii="宋体" w:hAnsi="宋体" w:cs="宋体"/>
          <w:b/>
          <w:bCs/>
          <w:sz w:val="24"/>
        </w:rPr>
        <w:t>￥1500.00</w:t>
      </w:r>
      <w:r>
        <w:rPr>
          <w:rFonts w:hint="eastAsia" w:ascii="宋体" w:hAnsi="宋体" w:cs="Arial"/>
          <w:b/>
          <w:bCs/>
          <w:sz w:val="24"/>
        </w:rPr>
        <w:t>元。</w:t>
      </w:r>
    </w:p>
    <w:p>
      <w:pPr>
        <w:tabs>
          <w:tab w:val="left" w:pos="851"/>
        </w:tabs>
        <w:autoSpaceDE w:val="0"/>
        <w:autoSpaceDN w:val="0"/>
        <w:adjustRightInd w:val="0"/>
        <w:snapToGrid w:val="0"/>
        <w:spacing w:line="360" w:lineRule="auto"/>
        <w:ind w:firstLine="480" w:firstLineChars="200"/>
        <w:rPr>
          <w:rFonts w:eastAsia="华文细黑"/>
          <w:b/>
          <w:bCs/>
        </w:rPr>
      </w:pPr>
      <w:r>
        <w:rPr>
          <w:rFonts w:ascii="宋体" w:hAnsi="宋体" w:cs="Arial"/>
          <w:sz w:val="24"/>
        </w:rPr>
        <w:t>采用银行转账方式的，应在响应文件递交截止时间之前到达采购</w:t>
      </w:r>
      <w:r>
        <w:rPr>
          <w:rFonts w:hint="eastAsia" w:ascii="宋体" w:hAnsi="宋体" w:cs="Arial"/>
          <w:sz w:val="24"/>
        </w:rPr>
        <w:t>人财务</w:t>
      </w:r>
      <w:r>
        <w:rPr>
          <w:rFonts w:ascii="宋体" w:hAnsi="宋体" w:cs="Arial"/>
          <w:sz w:val="24"/>
        </w:rPr>
        <w:t>账户；</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cs="宋体"/>
          <w:color w:val="000000"/>
          <w:sz w:val="24"/>
        </w:rPr>
      </w:pPr>
      <w:r>
        <w:rPr>
          <w:rFonts w:hint="eastAsia" w:hAnsi="宋体"/>
          <w:b/>
          <w:color w:val="000000"/>
          <w:sz w:val="24"/>
        </w:rPr>
        <w:t>备注：请注明(包:1：空调维修和保养服务项目保证金）。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4.4未按规定交纳投标保证金的将被视为无效投标。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4.5未中标的报价人的投标保证金,招标人将在公布中标结果后5个工作日内予以退还(不计利息)。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4.6中标人的投标保证金在签订合同后,凭本次项目合同书到汕尾职业技术学院办理保证金退还手续(不计利息)。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4.7下列任何情况发生时，投标保证金将被汕尾职业技术学院没收、上缴国库。</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（1）报价人在报价中规定的投标有效期内撤回其投标。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（2）中标人在规定的期限内未能:</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a按询价文件要求签订合同。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b接受对报价文件错误的修正。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（3）提供存在虚假内容的报价文件。</w:t>
      </w:r>
    </w:p>
    <w:p>
      <w:pPr>
        <w:tabs>
          <w:tab w:val="left" w:pos="851"/>
        </w:tabs>
        <w:autoSpaceDE w:val="0"/>
        <w:autoSpaceDN w:val="0"/>
        <w:adjustRightInd w:val="0"/>
        <w:snapToGrid w:val="0"/>
        <w:spacing w:line="360" w:lineRule="auto"/>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贰</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w:t>
      </w:r>
      <w:r>
        <w:rPr>
          <w:rFonts w:hint="eastAsia" w:ascii="宋体" w:hAnsi="宋体" w:cs="Arial"/>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w:t>
      </w:r>
      <w:r>
        <w:rPr>
          <w:rFonts w:hint="eastAsia" w:ascii="宋体" w:hAnsi="宋体" w:cs="Arial"/>
          <w:sz w:val="24"/>
        </w:rPr>
        <w:t>人</w:t>
      </w:r>
      <w:r>
        <w:rPr>
          <w:rFonts w:ascii="宋体" w:hAnsi="宋体" w:cs="Arial"/>
          <w:sz w:val="24"/>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w:t>
      </w:r>
      <w:r>
        <w:rPr>
          <w:rFonts w:hint="eastAsia" w:ascii="宋体" w:hAnsi="宋体" w:cs="Arial"/>
          <w:sz w:val="24"/>
        </w:rPr>
        <w:t>人</w:t>
      </w:r>
      <w:r>
        <w:rPr>
          <w:rFonts w:ascii="宋体" w:hAnsi="宋体" w:cs="Arial"/>
          <w:sz w:val="24"/>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w:t>
      </w:r>
      <w:r>
        <w:rPr>
          <w:rFonts w:hint="eastAsia" w:ascii="宋体" w:hAnsi="宋体" w:cs="Arial"/>
          <w:sz w:val="24"/>
        </w:rPr>
        <w:t>人</w:t>
      </w:r>
      <w:r>
        <w:rPr>
          <w:rFonts w:ascii="宋体" w:hAnsi="宋体" w:cs="Arial"/>
          <w:sz w:val="24"/>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sz w:val="24"/>
        </w:rPr>
        <w:t>人</w:t>
      </w:r>
      <w:r>
        <w:rPr>
          <w:rFonts w:ascii="宋体" w:hAnsi="宋体" w:cs="Arial"/>
          <w:sz w:val="24"/>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bookmarkEnd w:id="0"/>
    <w:p>
      <w:pPr>
        <w:spacing w:line="360" w:lineRule="auto"/>
        <w:ind w:left="361" w:leftChars="-192" w:hanging="764"/>
        <w:jc w:val="center"/>
        <w:rPr>
          <w:rFonts w:ascii="Arial" w:hAnsi="宋体" w:cs="Arial"/>
          <w:b/>
          <w:kern w:val="0"/>
          <w:sz w:val="28"/>
          <w:szCs w:val="28"/>
        </w:rPr>
      </w:pPr>
    </w:p>
    <w:p>
      <w:pPr>
        <w:spacing w:line="360" w:lineRule="auto"/>
        <w:ind w:left="361" w:leftChars="-192" w:hanging="764"/>
        <w:jc w:val="center"/>
        <w:rPr>
          <w:rFonts w:ascii="Arial" w:hAnsi="宋体" w:cs="Arial"/>
          <w:b/>
          <w:kern w:val="0"/>
          <w:sz w:val="28"/>
          <w:szCs w:val="28"/>
        </w:rPr>
      </w:pPr>
    </w:p>
    <w:p>
      <w:pPr>
        <w:spacing w:line="360" w:lineRule="auto"/>
        <w:ind w:left="361" w:leftChars="-192" w:hanging="764"/>
        <w:jc w:val="center"/>
        <w:rPr>
          <w:rFonts w:ascii="Arial" w:hAnsi="Arial" w:cs="Arial"/>
          <w:b/>
          <w:kern w:val="0"/>
          <w:sz w:val="28"/>
          <w:szCs w:val="28"/>
        </w:rPr>
      </w:pPr>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根据财库〔2015〕124号，在采购过程中符合要求的供应商只有2家的，竞争性磋商采购活动继续进行。</w:t>
      </w:r>
    </w:p>
    <w:p>
      <w:pPr>
        <w:spacing w:line="360" w:lineRule="auto"/>
        <w:ind w:left="974" w:leftChars="200" w:hanging="554" w:hangingChars="230"/>
        <w:jc w:val="left"/>
        <w:rPr>
          <w:rFonts w:ascii="宋体" w:hAnsi="宋体" w:cs="Arial"/>
          <w:b/>
          <w:sz w:val="24"/>
        </w:rPr>
      </w:pPr>
      <w:r>
        <w:rPr>
          <w:rFonts w:ascii="宋体" w:hAnsi="宋体" w:cs="Arial"/>
          <w:b/>
          <w:sz w:val="24"/>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6"/>
        <w:tblW w:w="933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86"/>
        <w:gridCol w:w="4818"/>
        <w:gridCol w:w="2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1986"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8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cs="Arial"/>
              </w:rPr>
            </w:pPr>
            <w:r>
              <w:rPr>
                <w:rFonts w:ascii="Arial" w:cs="Arial"/>
              </w:rPr>
              <w:t>技术</w:t>
            </w:r>
            <w:r>
              <w:rPr>
                <w:rFonts w:hint="eastAsia" w:ascii="Arial" w:cs="Arial"/>
              </w:rPr>
              <w:t>、商务</w:t>
            </w:r>
            <w:r>
              <w:rPr>
                <w:rFonts w:ascii="Arial" w:cs="Arial"/>
              </w:rPr>
              <w:t>部分权重</w:t>
            </w:r>
          </w:p>
        </w:tc>
        <w:tc>
          <w:tcPr>
            <w:tcW w:w="2533"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1986"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8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rPr>
            </w:pPr>
            <w:r>
              <w:rPr>
                <w:rFonts w:hint="eastAsia" w:ascii="Arial" w:hAnsi="Arial" w:cs="Arial"/>
              </w:rPr>
              <w:t>70</w:t>
            </w:r>
          </w:p>
        </w:tc>
        <w:tc>
          <w:tcPr>
            <w:tcW w:w="2533"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技术</w:t>
      </w:r>
      <w:r>
        <w:rPr>
          <w:rFonts w:hint="eastAsia" w:ascii="宋体" w:hAnsi="宋体" w:cs="Arial"/>
          <w:sz w:val="24"/>
        </w:rPr>
        <w:t>、</w:t>
      </w:r>
      <w:r>
        <w:rPr>
          <w:rFonts w:ascii="宋体" w:hAnsi="宋体" w:cs="Arial"/>
          <w:sz w:val="24"/>
        </w:rPr>
        <w:t>商务</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宋体" w:hAnsi="宋体" w:cs="仿宋"/>
          <w:b/>
          <w:color w:val="000000"/>
          <w:szCs w:val="21"/>
        </w:rPr>
      </w:pPr>
      <w:r>
        <w:rPr>
          <w:rFonts w:ascii="宋体" w:hAnsi="宋体" w:cs="Arial"/>
          <w:szCs w:val="21"/>
        </w:rPr>
        <w:t xml:space="preserve"> </w:t>
      </w:r>
      <w:r>
        <w:rPr>
          <w:rFonts w:hint="eastAsia" w:ascii="宋体" w:hAnsi="宋体" w:cs="仿宋"/>
          <w:b/>
          <w:color w:val="000000"/>
          <w:szCs w:val="21"/>
        </w:rPr>
        <w:t>附表一：资格性和符合性审查表</w:t>
      </w:r>
    </w:p>
    <w:p>
      <w:pPr>
        <w:spacing w:line="400" w:lineRule="exact"/>
        <w:jc w:val="center"/>
        <w:rPr>
          <w:rFonts w:ascii="宋体" w:hAnsi="宋体" w:cs="仿宋"/>
          <w:b/>
          <w:color w:val="000000"/>
          <w:szCs w:val="21"/>
        </w:rPr>
      </w:pPr>
    </w:p>
    <w:p>
      <w:pPr>
        <w:spacing w:line="400" w:lineRule="exact"/>
        <w:jc w:val="center"/>
        <w:rPr>
          <w:rFonts w:ascii="宋体" w:hAnsi="宋体" w:cs="仿宋"/>
          <w:b/>
          <w:color w:val="000000"/>
          <w:szCs w:val="21"/>
        </w:rPr>
      </w:pPr>
      <w:r>
        <w:rPr>
          <w:rFonts w:hint="eastAsia" w:ascii="宋体" w:hAnsi="宋体" w:cs="仿宋"/>
          <w:b/>
          <w:color w:val="000000"/>
          <w:szCs w:val="21"/>
        </w:rPr>
        <w:t>资格性和符合性审查表</w:t>
      </w:r>
    </w:p>
    <w:tbl>
      <w:tblPr>
        <w:tblStyle w:val="46"/>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宋体" w:hAnsi="宋体" w:cs="仿宋"/>
                <w:color w:val="000000"/>
                <w:szCs w:val="21"/>
              </w:rPr>
            </w:pPr>
            <w:r>
              <w:rPr>
                <w:rStyle w:val="39"/>
                <w:rFonts w:hint="eastAsia" w:ascii="宋体" w:hAnsi="宋体" w:cs="仿宋"/>
                <w:color w:val="000000"/>
                <w:szCs w:val="21"/>
              </w:rPr>
              <w:t>审查项目</w:t>
            </w:r>
          </w:p>
        </w:tc>
        <w:tc>
          <w:tcPr>
            <w:tcW w:w="7700" w:type="dxa"/>
            <w:vAlign w:val="center"/>
          </w:tcPr>
          <w:p>
            <w:pPr>
              <w:snapToGrid w:val="0"/>
              <w:spacing w:line="400" w:lineRule="exact"/>
              <w:contextualSpacing/>
              <w:jc w:val="center"/>
              <w:rPr>
                <w:rFonts w:ascii="宋体" w:hAnsi="宋体" w:cs="仿宋"/>
                <w:color w:val="000000"/>
                <w:szCs w:val="21"/>
              </w:rPr>
            </w:pPr>
            <w:r>
              <w:rPr>
                <w:rStyle w:val="39"/>
                <w:rFonts w:hint="eastAsia" w:ascii="宋体" w:hAnsi="宋体" w:cs="仿宋"/>
                <w:color w:val="000000"/>
                <w:szCs w:val="21"/>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5"/>
              <w:snapToGrid w:val="0"/>
              <w:spacing w:before="0" w:beforeAutospacing="0" w:after="0" w:afterAutospacing="0" w:line="400" w:lineRule="exact"/>
              <w:contextualSpacing/>
              <w:jc w:val="center"/>
              <w:rPr>
                <w:rFonts w:cs="仿宋"/>
                <w:sz w:val="21"/>
                <w:szCs w:val="21"/>
              </w:rPr>
            </w:pPr>
            <w:r>
              <w:rPr>
                <w:rFonts w:hint="eastAsia" w:cs="仿宋"/>
                <w:sz w:val="21"/>
                <w:szCs w:val="21"/>
              </w:rPr>
              <w:t>资格性审查</w:t>
            </w: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宋体" w:hAnsi="宋体" w:cs="仿宋"/>
                <w:color w:val="000000"/>
                <w:szCs w:val="21"/>
              </w:rPr>
            </w:pPr>
            <w:r>
              <w:rPr>
                <w:rFonts w:hint="eastAsia" w:ascii="宋体" w:hAnsi="宋体" w:cs="仿宋"/>
                <w:color w:val="000000"/>
                <w:szCs w:val="21"/>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5"/>
              <w:snapToGrid w:val="0"/>
              <w:spacing w:before="0" w:beforeAutospacing="0" w:after="0" w:afterAutospacing="0" w:line="400" w:lineRule="exact"/>
              <w:contextualSpacing/>
              <w:jc w:val="center"/>
              <w:rPr>
                <w:rFonts w:cs="仿宋"/>
                <w:sz w:val="21"/>
                <w:szCs w:val="21"/>
              </w:rPr>
            </w:pPr>
            <w:r>
              <w:rPr>
                <w:rFonts w:hint="eastAsia" w:cs="仿宋"/>
                <w:sz w:val="21"/>
                <w:szCs w:val="21"/>
              </w:rPr>
              <w:t>符合性审查</w:t>
            </w: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宋体" w:hAnsi="宋体" w:cs="仿宋"/>
                <w:color w:val="000000"/>
                <w:szCs w:val="21"/>
              </w:rPr>
            </w:pP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宋体" w:hAnsi="宋体" w:cs="仿宋"/>
                <w:color w:val="000000"/>
                <w:szCs w:val="21"/>
              </w:rPr>
            </w:pP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宋体" w:hAnsi="宋体" w:cs="仿宋"/>
                <w:color w:val="000000"/>
                <w:szCs w:val="21"/>
              </w:rPr>
            </w:pP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szCs w:val="21"/>
              </w:rPr>
            </w:pP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szCs w:val="21"/>
              </w:rPr>
            </w:pP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szCs w:val="21"/>
              </w:rPr>
            </w:pP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szCs w:val="21"/>
              </w:rPr>
            </w:pP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宋体" w:hAnsi="宋体" w:cs="仿宋"/>
                <w:color w:val="000000"/>
                <w:szCs w:val="21"/>
              </w:rPr>
            </w:pP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宋体" w:hAnsi="宋体" w:cs="仿宋"/>
                <w:color w:val="000000"/>
                <w:szCs w:val="21"/>
              </w:rPr>
            </w:pPr>
          </w:p>
        </w:tc>
        <w:tc>
          <w:tcPr>
            <w:tcW w:w="7700" w:type="dxa"/>
            <w:vAlign w:val="center"/>
          </w:tcPr>
          <w:p>
            <w:pPr>
              <w:snapToGrid w:val="0"/>
              <w:spacing w:line="400" w:lineRule="exact"/>
              <w:contextualSpacing/>
              <w:rPr>
                <w:rFonts w:ascii="宋体" w:hAnsi="宋体" w:cs="仿宋"/>
                <w:color w:val="000000"/>
                <w:szCs w:val="21"/>
              </w:rPr>
            </w:pPr>
            <w:r>
              <w:rPr>
                <w:rFonts w:hint="eastAsia" w:ascii="宋体" w:hAnsi="宋体" w:cs="仿宋"/>
                <w:color w:val="000000"/>
                <w:szCs w:val="21"/>
              </w:rPr>
              <w:t>10、报价总金额是固定价且是唯一的，未超过本项目采购预算。</w:t>
            </w:r>
          </w:p>
        </w:tc>
      </w:tr>
    </w:tbl>
    <w:p>
      <w:pPr>
        <w:snapToGrid w:val="0"/>
        <w:spacing w:line="400" w:lineRule="exact"/>
        <w:contextualSpacing/>
        <w:rPr>
          <w:rFonts w:ascii="宋体" w:hAnsi="宋体" w:cs="仿宋"/>
          <w:color w:val="000000"/>
          <w:szCs w:val="21"/>
        </w:rPr>
      </w:pPr>
      <w:r>
        <w:rPr>
          <w:rFonts w:hint="eastAsia" w:ascii="宋体" w:hAnsi="宋体"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宋体" w:hAnsi="宋体" w:cs="仿宋"/>
          <w:color w:val="000000"/>
          <w:szCs w:val="21"/>
        </w:rPr>
      </w:pPr>
      <w:r>
        <w:rPr>
          <w:rFonts w:hint="eastAsia" w:ascii="宋体" w:hAnsi="宋体" w:cs="仿宋"/>
          <w:color w:val="000000"/>
          <w:szCs w:val="21"/>
        </w:rPr>
        <w:t>2.每一项符合的打“√”，不符合的打“×”。</w:t>
      </w:r>
    </w:p>
    <w:p>
      <w:pPr>
        <w:snapToGrid w:val="0"/>
        <w:spacing w:line="400" w:lineRule="exact"/>
        <w:ind w:left="764" w:leftChars="257" w:hanging="224"/>
        <w:contextualSpacing/>
        <w:rPr>
          <w:rFonts w:ascii="宋体" w:hAnsi="宋体" w:cs="仿宋"/>
          <w:color w:val="000000"/>
          <w:szCs w:val="21"/>
        </w:rPr>
      </w:pPr>
      <w:r>
        <w:rPr>
          <w:rFonts w:hint="eastAsia" w:ascii="宋体" w:hAnsi="宋体"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宋体" w:hAnsi="宋体" w:cs="仿宋"/>
          <w:color w:val="000000"/>
          <w:szCs w:val="21"/>
        </w:rPr>
      </w:pPr>
      <w:r>
        <w:rPr>
          <w:rFonts w:hint="eastAsia" w:ascii="宋体" w:hAnsi="宋体" w:cs="仿宋"/>
          <w:color w:val="000000"/>
          <w:szCs w:val="21"/>
        </w:rPr>
        <w:t>4.汇总时出现不同意见的，磋商小组按简单多数原则表决决定。</w:t>
      </w:r>
      <w:bookmarkStart w:id="1" w:name="_Toc278794808"/>
      <w:bookmarkStart w:id="2" w:name="_Toc418756826"/>
      <w:bookmarkStart w:id="3" w:name="_Toc278274487"/>
    </w:p>
    <w:p>
      <w:pPr>
        <w:spacing w:line="360" w:lineRule="auto"/>
        <w:ind w:left="425"/>
        <w:rPr>
          <w:rFonts w:ascii="宋体" w:hAnsi="宋体"/>
          <w:b/>
          <w:sz w:val="24"/>
        </w:rPr>
      </w:pPr>
      <w:r>
        <w:rPr>
          <w:rFonts w:hint="eastAsia" w:ascii="宋体" w:hAnsi="宋体"/>
          <w:b/>
          <w:sz w:val="24"/>
          <w:highlight w:val="white"/>
        </w:rPr>
        <w:t>3.技术、商务评分</w:t>
      </w:r>
    </w:p>
    <w:p>
      <w:pPr>
        <w:tabs>
          <w:tab w:val="left" w:pos="0"/>
          <w:tab w:val="left" w:pos="720"/>
          <w:tab w:val="left" w:pos="1080"/>
        </w:tabs>
        <w:spacing w:line="360" w:lineRule="auto"/>
        <w:ind w:left="420"/>
        <w:rPr>
          <w:rFonts w:ascii="宋体" w:hAnsi="宋体"/>
          <w:sz w:val="24"/>
        </w:rPr>
      </w:pPr>
      <w:r>
        <w:rPr>
          <w:rFonts w:hint="eastAsia" w:ascii="宋体" w:hAnsi="宋体"/>
          <w:sz w:val="24"/>
          <w:highlight w:val="white"/>
        </w:rPr>
        <w:t>由</w:t>
      </w:r>
      <w:r>
        <w:rPr>
          <w:rFonts w:hint="eastAsia"/>
          <w:sz w:val="24"/>
          <w:highlight w:val="white"/>
        </w:rPr>
        <w:t>评标委员会成员</w:t>
      </w:r>
      <w:r>
        <w:rPr>
          <w:rFonts w:hint="eastAsia" w:ascii="宋体" w:hAnsi="宋体"/>
          <w:sz w:val="24"/>
          <w:highlight w:val="white"/>
        </w:rPr>
        <w:t xml:space="preserve">对所有有效投标文件的技术、商务服务响应方案进行审核和分析，填写《技术、商务评分表》，如下： </w:t>
      </w:r>
    </w:p>
    <w:tbl>
      <w:tblPr>
        <w:tblStyle w:val="46"/>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835"/>
        <w:gridCol w:w="708"/>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985" w:type="dxa"/>
            <w:gridSpan w:val="2"/>
            <w:shd w:val="clear" w:color="auto" w:fill="auto"/>
            <w:vAlign w:val="center"/>
          </w:tcPr>
          <w:p>
            <w:pPr>
              <w:pStyle w:val="16"/>
              <w:jc w:val="center"/>
              <w:rPr>
                <w:rFonts w:ascii="宋体" w:hAnsi="宋体" w:eastAsia="宋体" w:cs="仿宋"/>
                <w:b/>
                <w:sz w:val="21"/>
                <w:szCs w:val="21"/>
              </w:rPr>
            </w:pPr>
            <w:r>
              <w:rPr>
                <w:rFonts w:hint="eastAsia" w:ascii="宋体" w:hAnsi="宋体" w:eastAsia="宋体" w:cs="仿宋"/>
                <w:b/>
                <w:sz w:val="21"/>
                <w:szCs w:val="21"/>
              </w:rPr>
              <w:t>评审项目</w:t>
            </w:r>
          </w:p>
        </w:tc>
        <w:tc>
          <w:tcPr>
            <w:tcW w:w="708" w:type="dxa"/>
            <w:shd w:val="clear" w:color="auto" w:fill="auto"/>
            <w:vAlign w:val="center"/>
          </w:tcPr>
          <w:p>
            <w:pPr>
              <w:pStyle w:val="16"/>
              <w:jc w:val="center"/>
              <w:rPr>
                <w:rFonts w:ascii="宋体" w:hAnsi="宋体" w:eastAsia="宋体" w:cs="仿宋"/>
                <w:b/>
                <w:sz w:val="21"/>
                <w:szCs w:val="21"/>
              </w:rPr>
            </w:pPr>
            <w:r>
              <w:rPr>
                <w:rFonts w:hint="eastAsia" w:ascii="宋体" w:hAnsi="宋体" w:eastAsia="宋体" w:cs="仿宋"/>
                <w:b/>
                <w:sz w:val="21"/>
                <w:szCs w:val="21"/>
              </w:rPr>
              <w:t>权重</w:t>
            </w:r>
          </w:p>
        </w:tc>
        <w:tc>
          <w:tcPr>
            <w:tcW w:w="4805" w:type="dxa"/>
            <w:shd w:val="clear" w:color="auto" w:fill="auto"/>
            <w:vAlign w:val="center"/>
          </w:tcPr>
          <w:p>
            <w:pPr>
              <w:pStyle w:val="16"/>
              <w:jc w:val="center"/>
              <w:rPr>
                <w:rFonts w:ascii="宋体" w:hAnsi="宋体" w:eastAsia="宋体" w:cs="仿宋"/>
                <w:b/>
                <w:sz w:val="21"/>
                <w:szCs w:val="21"/>
              </w:rPr>
            </w:pPr>
            <w:r>
              <w:rPr>
                <w:rFonts w:hint="eastAsia" w:ascii="宋体" w:hAnsi="宋体" w:eastAsia="宋体" w:cs="仿宋"/>
                <w:b/>
                <w:sz w:val="21"/>
                <w:szCs w:val="21"/>
              </w:rPr>
              <w:t>评分标准/档次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1150" w:type="dxa"/>
            <w:vMerge w:val="restart"/>
            <w:vAlign w:val="center"/>
          </w:tcPr>
          <w:p>
            <w:pPr>
              <w:pStyle w:val="16"/>
              <w:ind w:left="105" w:hanging="105" w:hangingChars="50"/>
              <w:jc w:val="center"/>
              <w:rPr>
                <w:rFonts w:ascii="宋体" w:hAnsi="宋体" w:eastAsia="宋体" w:cs="仿宋"/>
                <w:b/>
                <w:sz w:val="21"/>
                <w:szCs w:val="21"/>
              </w:rPr>
            </w:pPr>
            <w:r>
              <w:rPr>
                <w:rFonts w:hint="eastAsia" w:ascii="宋体" w:hAnsi="宋体" w:eastAsia="宋体" w:cs="仿宋"/>
                <w:b/>
                <w:sz w:val="21"/>
                <w:szCs w:val="21"/>
              </w:rPr>
              <w:t>技术商务</w:t>
            </w:r>
          </w:p>
          <w:p>
            <w:pPr>
              <w:pStyle w:val="16"/>
              <w:ind w:left="105" w:hanging="105" w:hangingChars="50"/>
              <w:jc w:val="center"/>
              <w:rPr>
                <w:rFonts w:ascii="宋体" w:hAnsi="宋体" w:eastAsia="宋体" w:cs="仿宋"/>
                <w:sz w:val="21"/>
                <w:szCs w:val="21"/>
              </w:rPr>
            </w:pPr>
            <w:r>
              <w:rPr>
                <w:rFonts w:hint="eastAsia" w:ascii="宋体" w:hAnsi="宋体" w:eastAsia="宋体" w:cs="仿宋"/>
                <w:b/>
                <w:sz w:val="21"/>
                <w:szCs w:val="21"/>
              </w:rPr>
              <w:t>评审表</w:t>
            </w:r>
          </w:p>
        </w:tc>
        <w:tc>
          <w:tcPr>
            <w:tcW w:w="2835" w:type="dxa"/>
            <w:vAlign w:val="center"/>
          </w:tcPr>
          <w:p>
            <w:pPr>
              <w:pStyle w:val="16"/>
              <w:jc w:val="center"/>
              <w:rPr>
                <w:rFonts w:ascii="宋体" w:hAnsi="宋体" w:eastAsia="宋体" w:cs="仿宋"/>
                <w:sz w:val="21"/>
                <w:szCs w:val="21"/>
              </w:rPr>
            </w:pPr>
            <w:r>
              <w:rPr>
                <w:rFonts w:hint="eastAsia" w:ascii="宋体" w:hAnsi="宋体" w:eastAsia="宋体" w:cs="仿宋"/>
                <w:sz w:val="21"/>
                <w:szCs w:val="21"/>
              </w:rPr>
              <w:t>针对本项目内容的完整服务整体方案（</w:t>
            </w:r>
            <w:r>
              <w:rPr>
                <w:rFonts w:ascii="宋体" w:hAnsi="宋体" w:eastAsia="宋体" w:cs="仿宋"/>
                <w:sz w:val="21"/>
                <w:szCs w:val="21"/>
              </w:rPr>
              <w:t>20</w:t>
            </w:r>
            <w:r>
              <w:rPr>
                <w:rFonts w:hint="eastAsia" w:ascii="宋体" w:hAnsi="宋体" w:eastAsia="宋体" w:cs="仿宋"/>
                <w:sz w:val="21"/>
                <w:szCs w:val="21"/>
              </w:rPr>
              <w:t>分）</w:t>
            </w:r>
          </w:p>
        </w:tc>
        <w:tc>
          <w:tcPr>
            <w:tcW w:w="708" w:type="dxa"/>
            <w:vMerge w:val="restart"/>
            <w:vAlign w:val="center"/>
          </w:tcPr>
          <w:p>
            <w:pPr>
              <w:pStyle w:val="16"/>
              <w:jc w:val="center"/>
              <w:rPr>
                <w:rFonts w:ascii="宋体" w:hAnsi="宋体" w:eastAsia="宋体" w:cs="仿宋"/>
                <w:sz w:val="21"/>
                <w:szCs w:val="21"/>
              </w:rPr>
            </w:pPr>
            <w:r>
              <w:rPr>
                <w:rFonts w:hint="eastAsia" w:ascii="宋体" w:hAnsi="宋体" w:eastAsia="宋体" w:cs="仿宋"/>
                <w:sz w:val="21"/>
                <w:szCs w:val="21"/>
              </w:rPr>
              <w:t>70</w:t>
            </w:r>
          </w:p>
        </w:tc>
        <w:tc>
          <w:tcPr>
            <w:tcW w:w="4805" w:type="dxa"/>
            <w:vAlign w:val="center"/>
          </w:tcPr>
          <w:p>
            <w:pPr>
              <w:pStyle w:val="16"/>
              <w:rPr>
                <w:rFonts w:ascii="宋体" w:hAnsi="宋体" w:eastAsia="宋体" w:cs="仿宋"/>
                <w:sz w:val="21"/>
                <w:szCs w:val="21"/>
              </w:rPr>
            </w:pPr>
            <w:r>
              <w:rPr>
                <w:rFonts w:hint="eastAsia" w:ascii="宋体" w:hAnsi="宋体" w:eastAsia="宋体" w:cs="仿宋"/>
                <w:sz w:val="21"/>
                <w:szCs w:val="21"/>
              </w:rPr>
              <w:t>比较投标人所提交方案的内容、方案科学、有针对性及合理情况进行综合评价：优：</w:t>
            </w:r>
            <w:r>
              <w:rPr>
                <w:rFonts w:ascii="宋体" w:hAnsi="宋体" w:eastAsia="宋体" w:cs="仿宋"/>
                <w:sz w:val="21"/>
                <w:szCs w:val="21"/>
              </w:rPr>
              <w:t>20</w:t>
            </w:r>
            <w:r>
              <w:rPr>
                <w:rFonts w:hint="eastAsia" w:ascii="宋体" w:hAnsi="宋体" w:eastAsia="宋体" w:cs="仿宋"/>
                <w:sz w:val="21"/>
                <w:szCs w:val="21"/>
              </w:rPr>
              <w:t>分；良：</w:t>
            </w:r>
            <w:r>
              <w:rPr>
                <w:rFonts w:ascii="宋体" w:hAnsi="宋体" w:eastAsia="宋体" w:cs="仿宋"/>
                <w:sz w:val="21"/>
                <w:szCs w:val="21"/>
              </w:rPr>
              <w:t>12</w:t>
            </w:r>
            <w:r>
              <w:rPr>
                <w:rFonts w:hint="eastAsia" w:ascii="宋体" w:hAnsi="宋体" w:eastAsia="宋体" w:cs="仿宋"/>
                <w:sz w:val="21"/>
                <w:szCs w:val="21"/>
              </w:rPr>
              <w:t>分；一般：</w:t>
            </w:r>
            <w:r>
              <w:rPr>
                <w:rFonts w:ascii="宋体" w:hAnsi="宋体" w:eastAsia="宋体" w:cs="仿宋"/>
                <w:sz w:val="21"/>
                <w:szCs w:val="21"/>
              </w:rPr>
              <w:t>4</w:t>
            </w:r>
            <w:r>
              <w:rPr>
                <w:rFonts w:hint="eastAsia" w:ascii="宋体" w:hAnsi="宋体" w:eastAsia="宋体"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1150" w:type="dxa"/>
            <w:vMerge w:val="continue"/>
            <w:vAlign w:val="center"/>
          </w:tcPr>
          <w:p>
            <w:pPr>
              <w:pStyle w:val="16"/>
              <w:rPr>
                <w:rFonts w:ascii="宋体" w:hAnsi="宋体" w:eastAsia="宋体" w:cs="仿宋"/>
                <w:sz w:val="21"/>
                <w:szCs w:val="21"/>
              </w:rPr>
            </w:pPr>
          </w:p>
        </w:tc>
        <w:tc>
          <w:tcPr>
            <w:tcW w:w="2835" w:type="dxa"/>
            <w:vAlign w:val="center"/>
          </w:tcPr>
          <w:p>
            <w:pPr>
              <w:pStyle w:val="16"/>
              <w:jc w:val="center"/>
              <w:rPr>
                <w:rFonts w:ascii="宋体" w:hAnsi="宋体" w:eastAsia="宋体" w:cs="仿宋"/>
                <w:sz w:val="21"/>
                <w:szCs w:val="21"/>
              </w:rPr>
            </w:pPr>
            <w:r>
              <w:rPr>
                <w:rFonts w:hint="eastAsia" w:ascii="宋体" w:hAnsi="宋体" w:eastAsia="宋体" w:cs="仿宋"/>
                <w:sz w:val="21"/>
                <w:szCs w:val="21"/>
              </w:rPr>
              <w:t>项目完成质量保证方案</w:t>
            </w:r>
          </w:p>
          <w:p>
            <w:pPr>
              <w:pStyle w:val="16"/>
              <w:jc w:val="center"/>
              <w:rPr>
                <w:rFonts w:ascii="宋体" w:hAnsi="宋体" w:eastAsia="宋体" w:cs="仿宋"/>
                <w:sz w:val="21"/>
                <w:szCs w:val="21"/>
              </w:rPr>
            </w:pPr>
            <w:r>
              <w:rPr>
                <w:rFonts w:hint="eastAsia" w:ascii="宋体" w:hAnsi="宋体" w:eastAsia="宋体" w:cs="仿宋"/>
                <w:sz w:val="21"/>
                <w:szCs w:val="21"/>
              </w:rPr>
              <w:t>（</w:t>
            </w:r>
            <w:r>
              <w:rPr>
                <w:rFonts w:ascii="宋体" w:hAnsi="宋体" w:eastAsia="宋体" w:cs="仿宋"/>
                <w:sz w:val="21"/>
                <w:szCs w:val="21"/>
              </w:rPr>
              <w:t>15</w:t>
            </w:r>
            <w:r>
              <w:rPr>
                <w:rFonts w:hint="eastAsia" w:ascii="宋体" w:hAnsi="宋体" w:eastAsia="宋体" w:cs="仿宋"/>
                <w:sz w:val="21"/>
                <w:szCs w:val="21"/>
              </w:rPr>
              <w:t>分）</w:t>
            </w:r>
          </w:p>
        </w:tc>
        <w:tc>
          <w:tcPr>
            <w:tcW w:w="708" w:type="dxa"/>
            <w:vMerge w:val="continue"/>
            <w:vAlign w:val="center"/>
          </w:tcPr>
          <w:p>
            <w:pPr>
              <w:pStyle w:val="16"/>
              <w:rPr>
                <w:rFonts w:ascii="宋体" w:hAnsi="宋体" w:eastAsia="宋体" w:cs="仿宋"/>
                <w:sz w:val="21"/>
                <w:szCs w:val="21"/>
              </w:rPr>
            </w:pPr>
          </w:p>
        </w:tc>
        <w:tc>
          <w:tcPr>
            <w:tcW w:w="4805" w:type="dxa"/>
            <w:vAlign w:val="center"/>
          </w:tcPr>
          <w:p>
            <w:pPr>
              <w:pStyle w:val="16"/>
              <w:rPr>
                <w:rFonts w:ascii="宋体" w:hAnsi="宋体" w:eastAsia="宋体" w:cs="仿宋"/>
                <w:sz w:val="21"/>
                <w:szCs w:val="21"/>
              </w:rPr>
            </w:pPr>
            <w:r>
              <w:rPr>
                <w:rFonts w:hint="eastAsia" w:ascii="宋体" w:hAnsi="宋体" w:eastAsia="宋体" w:cs="仿宋"/>
                <w:sz w:val="21"/>
                <w:szCs w:val="21"/>
              </w:rPr>
              <w:t>比较投标人针对本项目完成的质量保证措施是否有合理、有针对性进行综合评价：优：</w:t>
            </w:r>
            <w:r>
              <w:rPr>
                <w:rFonts w:ascii="宋体" w:hAnsi="宋体" w:eastAsia="宋体" w:cs="仿宋"/>
                <w:sz w:val="21"/>
                <w:szCs w:val="21"/>
              </w:rPr>
              <w:t>15</w:t>
            </w:r>
            <w:r>
              <w:rPr>
                <w:rFonts w:hint="eastAsia" w:ascii="宋体" w:hAnsi="宋体" w:eastAsia="宋体" w:cs="仿宋"/>
                <w:sz w:val="21"/>
                <w:szCs w:val="21"/>
              </w:rPr>
              <w:t>分；良：</w:t>
            </w:r>
            <w:r>
              <w:rPr>
                <w:rFonts w:ascii="宋体" w:hAnsi="宋体" w:eastAsia="宋体" w:cs="仿宋"/>
                <w:sz w:val="21"/>
                <w:szCs w:val="21"/>
              </w:rPr>
              <w:t>8</w:t>
            </w:r>
            <w:r>
              <w:rPr>
                <w:rFonts w:hint="eastAsia" w:ascii="宋体" w:hAnsi="宋体" w:eastAsia="宋体" w:cs="仿宋"/>
                <w:sz w:val="21"/>
                <w:szCs w:val="21"/>
              </w:rPr>
              <w:t>分；一般：</w:t>
            </w:r>
            <w:r>
              <w:rPr>
                <w:rFonts w:ascii="宋体" w:hAnsi="宋体" w:eastAsia="宋体" w:cs="仿宋"/>
                <w:sz w:val="21"/>
                <w:szCs w:val="21"/>
              </w:rPr>
              <w:t>2</w:t>
            </w:r>
            <w:r>
              <w:rPr>
                <w:rFonts w:hint="eastAsia" w:ascii="宋体" w:hAnsi="宋体" w:eastAsia="宋体"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1150" w:type="dxa"/>
            <w:vMerge w:val="continue"/>
            <w:vAlign w:val="center"/>
          </w:tcPr>
          <w:p>
            <w:pPr>
              <w:pStyle w:val="16"/>
              <w:rPr>
                <w:rFonts w:ascii="宋体" w:hAnsi="宋体" w:eastAsia="宋体" w:cs="仿宋"/>
                <w:sz w:val="21"/>
                <w:szCs w:val="21"/>
              </w:rPr>
            </w:pPr>
          </w:p>
        </w:tc>
        <w:tc>
          <w:tcPr>
            <w:tcW w:w="2835" w:type="dxa"/>
            <w:vAlign w:val="center"/>
          </w:tcPr>
          <w:p>
            <w:pPr>
              <w:pStyle w:val="16"/>
              <w:jc w:val="center"/>
              <w:rPr>
                <w:rFonts w:ascii="宋体" w:hAnsi="宋体" w:eastAsia="宋体" w:cs="仿宋"/>
                <w:sz w:val="21"/>
                <w:szCs w:val="21"/>
              </w:rPr>
            </w:pPr>
            <w:r>
              <w:rPr>
                <w:rFonts w:hint="eastAsia" w:ascii="宋体" w:hAnsi="宋体" w:eastAsia="宋体" w:cs="仿宋"/>
                <w:sz w:val="21"/>
                <w:szCs w:val="21"/>
              </w:rPr>
              <w:t>用户需求书商务条款的响应情况（10分）</w:t>
            </w:r>
          </w:p>
        </w:tc>
        <w:tc>
          <w:tcPr>
            <w:tcW w:w="708" w:type="dxa"/>
            <w:vMerge w:val="continue"/>
            <w:vAlign w:val="center"/>
          </w:tcPr>
          <w:p>
            <w:pPr>
              <w:pStyle w:val="16"/>
              <w:rPr>
                <w:rFonts w:ascii="宋体" w:hAnsi="宋体" w:eastAsia="宋体" w:cs="仿宋"/>
                <w:sz w:val="21"/>
                <w:szCs w:val="21"/>
              </w:rPr>
            </w:pPr>
          </w:p>
        </w:tc>
        <w:tc>
          <w:tcPr>
            <w:tcW w:w="4805" w:type="dxa"/>
            <w:vAlign w:val="center"/>
          </w:tcPr>
          <w:p>
            <w:pPr>
              <w:pStyle w:val="16"/>
              <w:rPr>
                <w:rFonts w:ascii="宋体" w:hAnsi="宋体" w:eastAsia="宋体" w:cs="仿宋"/>
                <w:sz w:val="21"/>
                <w:szCs w:val="21"/>
              </w:rPr>
            </w:pPr>
            <w:r>
              <w:rPr>
                <w:rFonts w:hint="eastAsia" w:ascii="宋体" w:hAnsi="宋体" w:eastAsia="宋体" w:cs="仿宋"/>
                <w:sz w:val="21"/>
                <w:szCs w:val="21"/>
              </w:rPr>
              <w:t>供应商对招标文件用户需求书商务条款响应程度,完全响应且有优化得10分、完全响应得5分、部分响应得1分。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1150" w:type="dxa"/>
            <w:vMerge w:val="continue"/>
            <w:vAlign w:val="center"/>
          </w:tcPr>
          <w:p>
            <w:pPr>
              <w:pStyle w:val="16"/>
              <w:rPr>
                <w:rFonts w:ascii="宋体" w:hAnsi="宋体" w:eastAsia="宋体" w:cs="仿宋"/>
                <w:sz w:val="21"/>
                <w:szCs w:val="21"/>
              </w:rPr>
            </w:pPr>
          </w:p>
        </w:tc>
        <w:tc>
          <w:tcPr>
            <w:tcW w:w="2835" w:type="dxa"/>
            <w:vAlign w:val="center"/>
          </w:tcPr>
          <w:p>
            <w:pPr>
              <w:pStyle w:val="16"/>
              <w:jc w:val="center"/>
              <w:rPr>
                <w:rFonts w:ascii="宋体" w:hAnsi="宋体" w:eastAsia="宋体" w:cs="仿宋"/>
                <w:sz w:val="21"/>
                <w:szCs w:val="21"/>
              </w:rPr>
            </w:pPr>
            <w:r>
              <w:rPr>
                <w:rFonts w:hint="eastAsia" w:ascii="宋体" w:hAnsi="宋体" w:eastAsia="宋体" w:cs="仿宋"/>
                <w:sz w:val="21"/>
                <w:szCs w:val="21"/>
              </w:rPr>
              <w:t>应急服务响应方案（</w:t>
            </w:r>
            <w:r>
              <w:rPr>
                <w:rFonts w:ascii="宋体" w:hAnsi="宋体" w:eastAsia="宋体" w:cs="仿宋"/>
                <w:sz w:val="21"/>
                <w:szCs w:val="21"/>
              </w:rPr>
              <w:t>15</w:t>
            </w:r>
            <w:r>
              <w:rPr>
                <w:rFonts w:hint="eastAsia" w:ascii="宋体" w:hAnsi="宋体" w:eastAsia="宋体" w:cs="仿宋"/>
                <w:sz w:val="21"/>
                <w:szCs w:val="21"/>
              </w:rPr>
              <w:t>分）</w:t>
            </w:r>
          </w:p>
        </w:tc>
        <w:tc>
          <w:tcPr>
            <w:tcW w:w="708" w:type="dxa"/>
            <w:vMerge w:val="continue"/>
            <w:vAlign w:val="center"/>
          </w:tcPr>
          <w:p>
            <w:pPr>
              <w:pStyle w:val="16"/>
              <w:rPr>
                <w:rFonts w:ascii="宋体" w:hAnsi="宋体" w:eastAsia="宋体" w:cs="仿宋"/>
                <w:sz w:val="21"/>
                <w:szCs w:val="21"/>
              </w:rPr>
            </w:pPr>
          </w:p>
        </w:tc>
        <w:tc>
          <w:tcPr>
            <w:tcW w:w="4805" w:type="dxa"/>
            <w:vAlign w:val="center"/>
          </w:tcPr>
          <w:p>
            <w:pPr>
              <w:pStyle w:val="16"/>
              <w:rPr>
                <w:rFonts w:ascii="宋体" w:hAnsi="宋体" w:eastAsia="宋体" w:cs="仿宋"/>
                <w:sz w:val="21"/>
                <w:szCs w:val="21"/>
              </w:rPr>
            </w:pPr>
            <w:r>
              <w:rPr>
                <w:rFonts w:hint="eastAsia" w:ascii="宋体" w:hAnsi="宋体" w:eastAsia="宋体" w:cs="仿宋"/>
                <w:sz w:val="21"/>
                <w:szCs w:val="21"/>
              </w:rPr>
              <w:t>比较供应商针对项目所提交的应急服务响应方案的内容、方案科学、有针对性及合理等情况进行综合评价：优：</w:t>
            </w:r>
            <w:r>
              <w:rPr>
                <w:rFonts w:ascii="宋体" w:hAnsi="宋体" w:eastAsia="宋体" w:cs="仿宋"/>
                <w:sz w:val="21"/>
                <w:szCs w:val="21"/>
              </w:rPr>
              <w:t>15</w:t>
            </w:r>
            <w:r>
              <w:rPr>
                <w:rFonts w:hint="eastAsia" w:ascii="宋体" w:hAnsi="宋体" w:eastAsia="宋体" w:cs="仿宋"/>
                <w:sz w:val="21"/>
                <w:szCs w:val="21"/>
              </w:rPr>
              <w:t>分；良：</w:t>
            </w:r>
            <w:r>
              <w:rPr>
                <w:rFonts w:ascii="宋体" w:hAnsi="宋体" w:eastAsia="宋体" w:cs="仿宋"/>
                <w:sz w:val="21"/>
                <w:szCs w:val="21"/>
              </w:rPr>
              <w:t>8</w:t>
            </w:r>
            <w:r>
              <w:rPr>
                <w:rFonts w:hint="eastAsia" w:ascii="宋体" w:hAnsi="宋体" w:eastAsia="宋体" w:cs="仿宋"/>
                <w:sz w:val="21"/>
                <w:szCs w:val="21"/>
              </w:rPr>
              <w:t>分；一般：</w:t>
            </w:r>
            <w:r>
              <w:rPr>
                <w:rFonts w:ascii="宋体" w:hAnsi="宋体" w:eastAsia="宋体" w:cs="仿宋"/>
                <w:sz w:val="21"/>
                <w:szCs w:val="21"/>
              </w:rPr>
              <w:t>2</w:t>
            </w:r>
            <w:r>
              <w:rPr>
                <w:rFonts w:hint="eastAsia" w:ascii="宋体" w:hAnsi="宋体" w:eastAsia="宋体"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150" w:type="dxa"/>
            <w:vMerge w:val="continue"/>
            <w:vAlign w:val="center"/>
          </w:tcPr>
          <w:p>
            <w:pPr>
              <w:pStyle w:val="16"/>
              <w:rPr>
                <w:rFonts w:ascii="宋体" w:hAnsi="宋体" w:eastAsia="宋体" w:cs="仿宋"/>
                <w:sz w:val="21"/>
                <w:szCs w:val="21"/>
              </w:rPr>
            </w:pPr>
          </w:p>
        </w:tc>
        <w:tc>
          <w:tcPr>
            <w:tcW w:w="2835" w:type="dxa"/>
            <w:vAlign w:val="center"/>
          </w:tcPr>
          <w:p>
            <w:pPr>
              <w:pStyle w:val="16"/>
              <w:jc w:val="center"/>
              <w:rPr>
                <w:rFonts w:ascii="宋体" w:hAnsi="宋体" w:eastAsia="宋体" w:cs="仿宋"/>
                <w:sz w:val="21"/>
                <w:szCs w:val="21"/>
              </w:rPr>
            </w:pPr>
            <w:r>
              <w:rPr>
                <w:rFonts w:hint="eastAsia" w:ascii="宋体" w:hAnsi="宋体" w:eastAsia="宋体" w:cs="仿宋"/>
                <w:sz w:val="21"/>
                <w:szCs w:val="21"/>
              </w:rPr>
              <w:t>售后服务机构的情况（10分）</w:t>
            </w:r>
          </w:p>
        </w:tc>
        <w:tc>
          <w:tcPr>
            <w:tcW w:w="708" w:type="dxa"/>
            <w:vMerge w:val="continue"/>
            <w:vAlign w:val="center"/>
          </w:tcPr>
          <w:p>
            <w:pPr>
              <w:pStyle w:val="16"/>
              <w:rPr>
                <w:rFonts w:ascii="宋体" w:hAnsi="宋体" w:eastAsia="宋体" w:cs="仿宋"/>
                <w:sz w:val="21"/>
                <w:szCs w:val="21"/>
              </w:rPr>
            </w:pPr>
          </w:p>
        </w:tc>
        <w:tc>
          <w:tcPr>
            <w:tcW w:w="4805" w:type="dxa"/>
            <w:vAlign w:val="center"/>
          </w:tcPr>
          <w:p>
            <w:pPr>
              <w:pStyle w:val="16"/>
              <w:rPr>
                <w:rFonts w:ascii="宋体" w:hAnsi="宋体" w:eastAsia="宋体" w:cs="仿宋"/>
                <w:sz w:val="21"/>
                <w:szCs w:val="21"/>
              </w:rPr>
            </w:pPr>
            <w:r>
              <w:rPr>
                <w:rFonts w:hint="eastAsia" w:ascii="宋体" w:hAnsi="宋体" w:eastAsia="宋体" w:cs="仿宋"/>
                <w:sz w:val="21"/>
                <w:szCs w:val="21"/>
              </w:rPr>
              <w:t>供应商注册地在项目所属地区内或在项目所属地区有固定服务点（分支机构）的得10分；在广东省内有固定服务点（分支机构）的得8分；其他情况不得分。（提供相关证明文件或证件）</w:t>
            </w:r>
          </w:p>
        </w:tc>
      </w:tr>
    </w:tbl>
    <w:p>
      <w:pPr>
        <w:rPr>
          <w:rFonts w:ascii="宋体" w:hAnsi="宋体"/>
          <w:sz w:val="24"/>
          <w:highlight w:val="red"/>
        </w:rPr>
      </w:pPr>
    </w:p>
    <w:p>
      <w:pPr>
        <w:tabs>
          <w:tab w:val="left" w:pos="0"/>
          <w:tab w:val="left" w:pos="709"/>
          <w:tab w:val="left" w:pos="1080"/>
        </w:tabs>
        <w:spacing w:line="360" w:lineRule="auto"/>
        <w:ind w:left="420"/>
        <w:rPr>
          <w:rFonts w:ascii="宋体" w:hAnsi="宋体"/>
          <w:sz w:val="24"/>
        </w:rPr>
      </w:pPr>
      <w:r>
        <w:rPr>
          <w:rFonts w:hint="eastAsia" w:ascii="宋体" w:hAnsi="宋体"/>
          <w:sz w:val="24"/>
          <w:highlight w:val="white"/>
        </w:rPr>
        <w:t>将所有</w:t>
      </w:r>
      <w:r>
        <w:rPr>
          <w:rFonts w:hint="eastAsia"/>
          <w:sz w:val="24"/>
          <w:highlight w:val="white"/>
        </w:rPr>
        <w:t>评标委员会成员</w:t>
      </w:r>
      <w:r>
        <w:rPr>
          <w:rFonts w:hint="eastAsia" w:ascii="宋体" w:hAnsi="宋体"/>
          <w:sz w:val="24"/>
          <w:highlight w:val="white"/>
        </w:rPr>
        <w:t>所评各项的得分进行算术平均（按四舍五入原则精确到小数点后两位），再汇总得出该投标人的技术评分（按四舍五入原则精确到小数点后两位）。</w:t>
      </w:r>
      <w:bookmarkEnd w:id="1"/>
      <w:bookmarkEnd w:id="2"/>
      <w:bookmarkEnd w:id="3"/>
    </w:p>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价格评分＝（基准价÷评审价）×</w:t>
      </w:r>
      <w:r>
        <w:rPr>
          <w:rFonts w:hint="eastAsia" w:ascii="宋体" w:hAnsi="宋体" w:cs="Arial"/>
          <w:color w:val="000000"/>
          <w:sz w:val="24"/>
        </w:rPr>
        <w:t>30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w:t>
      </w:r>
      <w:r>
        <w:rPr>
          <w:rFonts w:hint="eastAsia" w:ascii="宋体" w:hAnsi="宋体" w:cs="Arial"/>
          <w:sz w:val="24"/>
        </w:rPr>
        <w:t>人</w:t>
      </w:r>
      <w:r>
        <w:rPr>
          <w:rFonts w:ascii="宋体" w:hAnsi="宋体" w:cs="Arial"/>
          <w:sz w:val="24"/>
        </w:rPr>
        <w:t>将在</w:t>
      </w:r>
      <w:r>
        <w:rPr>
          <w:rFonts w:hint="eastAsia" w:ascii="宋体" w:hAnsi="宋体" w:cs="Arial"/>
          <w:sz w:val="24"/>
        </w:rPr>
        <w:t>官网</w:t>
      </w:r>
      <w:r>
        <w:rPr>
          <w:rFonts w:ascii="宋体" w:hAnsi="宋体" w:cs="Arial"/>
          <w:sz w:val="24"/>
        </w:rPr>
        <w:t>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w:t>
      </w:r>
      <w:r>
        <w:rPr>
          <w:rFonts w:hint="eastAsia" w:ascii="宋体" w:hAnsi="宋体" w:cs="Arial"/>
          <w:sz w:val="24"/>
        </w:rPr>
        <w:t>人</w:t>
      </w:r>
      <w:r>
        <w:rPr>
          <w:rFonts w:ascii="宋体" w:hAnsi="宋体" w:cs="Arial"/>
          <w:sz w:val="24"/>
        </w:rPr>
        <w:t>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sectPr>
          <w:footerReference r:id="rId6" w:type="default"/>
          <w:pgSz w:w="11906" w:h="16838"/>
          <w:pgMar w:top="1134" w:right="1361" w:bottom="1134" w:left="1361" w:header="851" w:footer="992" w:gutter="0"/>
          <w:pgNumType w:start="1"/>
          <w:cols w:space="720" w:num="1"/>
          <w:docGrid w:linePitch="312" w:charSpace="0"/>
        </w:sect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6"/>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r>
              <w:rPr>
                <w:rFonts w:hint="eastAsia" w:ascii="宋体" w:hAnsi="宋体"/>
                <w:b/>
                <w:sz w:val="24"/>
                <w:u w:val="single"/>
              </w:rPr>
              <w:t xml:space="preserve">                           </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pStyle w:val="290"/>
        <w:spacing w:line="360" w:lineRule="auto"/>
        <w:rPr>
          <w:rFonts w:ascii="宋体" w:hAnsi="宋体" w:cs="Arial"/>
          <w:sz w:val="24"/>
          <w:szCs w:val="24"/>
        </w:rPr>
      </w:pPr>
    </w:p>
    <w:p>
      <w:pPr>
        <w:pStyle w:val="290"/>
        <w:spacing w:line="360" w:lineRule="auto"/>
        <w:rPr>
          <w:rFonts w:ascii="宋体" w:hAnsi="宋体" w:cs="Arial"/>
          <w:sz w:val="24"/>
          <w:szCs w:val="24"/>
        </w:rPr>
      </w:pPr>
      <w:r>
        <w:rPr>
          <w:rFonts w:hint="eastAsia" w:ascii="宋体" w:hAnsi="宋体" w:cs="Arial"/>
          <w:sz w:val="24"/>
          <w:szCs w:val="24"/>
        </w:rPr>
        <w:t>甲方：</w:t>
      </w:r>
    </w:p>
    <w:p>
      <w:pPr>
        <w:pStyle w:val="290"/>
        <w:spacing w:line="360" w:lineRule="auto"/>
        <w:rPr>
          <w:rFonts w:ascii="宋体" w:hAnsi="宋体" w:cs="Arial"/>
          <w:sz w:val="24"/>
          <w:szCs w:val="24"/>
        </w:rPr>
      </w:pPr>
      <w:r>
        <w:rPr>
          <w:rFonts w:hint="eastAsia" w:ascii="宋体" w:hAnsi="宋体" w:cs="Arial"/>
          <w:sz w:val="24"/>
          <w:szCs w:val="24"/>
        </w:rPr>
        <w:t>乙方：</w:t>
      </w:r>
    </w:p>
    <w:p>
      <w:pPr>
        <w:pStyle w:val="290"/>
        <w:spacing w:line="360" w:lineRule="auto"/>
        <w:ind w:firstLine="480" w:firstLineChars="200"/>
        <w:rPr>
          <w:rFonts w:ascii="宋体" w:hAnsi="宋体" w:cs="Arial"/>
          <w:sz w:val="24"/>
          <w:szCs w:val="24"/>
        </w:rPr>
      </w:pPr>
      <w:r>
        <w:rPr>
          <w:rFonts w:hint="eastAsia" w:ascii="宋体" w:hAnsi="宋体" w:cs="Arial"/>
          <w:sz w:val="24"/>
          <w:szCs w:val="24"/>
        </w:rPr>
        <w:t>根据《中华人民共和国合同法》、《中华人民共和国政府采购法》及汕尾职业技术学院后勤管理处对“</w:t>
      </w:r>
      <w:bookmarkStart w:id="4" w:name="xmmc"/>
      <w:r>
        <w:rPr>
          <w:rFonts w:hint="eastAsia" w:ascii="宋体" w:hAnsi="宋体" w:cs="Arial"/>
          <w:sz w:val="24"/>
          <w:szCs w:val="24"/>
        </w:rPr>
        <w:t>汕尾职业技术学院空调、电梯维修和保养服务（包1：空调维修和保养服务）</w:t>
      </w:r>
      <w:r>
        <w:rPr>
          <w:rFonts w:hint="eastAsia" w:ascii="宋体" w:hAnsi="宋体"/>
          <w:sz w:val="24"/>
          <w:szCs w:val="24"/>
        </w:rPr>
        <w:t>采购项目</w:t>
      </w:r>
      <w:bookmarkEnd w:id="4"/>
      <w:r>
        <w:rPr>
          <w:rFonts w:hint="eastAsia" w:ascii="宋体" w:hAnsi="宋体"/>
          <w:sz w:val="24"/>
          <w:szCs w:val="24"/>
        </w:rPr>
        <w:t>”</w:t>
      </w:r>
      <w:r>
        <w:rPr>
          <w:rFonts w:hint="eastAsia" w:ascii="宋体" w:hAnsi="宋体" w:cs="Arial"/>
          <w:sz w:val="24"/>
          <w:szCs w:val="24"/>
        </w:rPr>
        <w:t>（项目编号：SWZYCG2020-27）招标文件的要求和评标结果，经甲乙双方协商一致，签订本合同。</w:t>
      </w:r>
    </w:p>
    <w:p>
      <w:pPr>
        <w:pStyle w:val="291"/>
        <w:tabs>
          <w:tab w:val="left" w:pos="840"/>
        </w:tabs>
        <w:spacing w:line="360" w:lineRule="auto"/>
        <w:jc w:val="both"/>
        <w:rPr>
          <w:rFonts w:ascii="宋体" w:hAnsi="宋体"/>
          <w:b/>
          <w:kern w:val="2"/>
          <w:sz w:val="24"/>
          <w:szCs w:val="24"/>
        </w:rPr>
      </w:pPr>
      <w:r>
        <w:rPr>
          <w:rFonts w:hint="eastAsia" w:ascii="宋体" w:hAnsi="宋体"/>
          <w:b/>
          <w:kern w:val="2"/>
          <w:sz w:val="24"/>
          <w:szCs w:val="24"/>
        </w:rPr>
        <w:t>一、合同标的</w:t>
      </w:r>
    </w:p>
    <w:p>
      <w:pPr>
        <w:pStyle w:val="291"/>
        <w:tabs>
          <w:tab w:val="left" w:pos="840"/>
        </w:tabs>
        <w:spacing w:line="360" w:lineRule="auto"/>
        <w:ind w:left="1"/>
        <w:rPr>
          <w:rFonts w:ascii="宋体" w:hAnsi="宋体" w:cs="Arial"/>
          <w:kern w:val="2"/>
          <w:sz w:val="24"/>
          <w:szCs w:val="24"/>
        </w:rPr>
      </w:pPr>
      <w:r>
        <w:rPr>
          <w:rFonts w:hint="eastAsia" w:ascii="宋体" w:hAnsi="宋体"/>
          <w:kern w:val="2"/>
          <w:sz w:val="24"/>
          <w:szCs w:val="24"/>
        </w:rPr>
        <w:t xml:space="preserve">二、 </w:t>
      </w:r>
      <w:r>
        <w:rPr>
          <w:rFonts w:hint="eastAsia" w:ascii="宋体" w:hAnsi="宋体" w:cs="Arial"/>
          <w:kern w:val="2"/>
          <w:sz w:val="24"/>
          <w:szCs w:val="24"/>
        </w:rPr>
        <w:t>乙方根据甲方要求提供以下服务：</w:t>
      </w:r>
    </w:p>
    <w:p>
      <w:pPr>
        <w:pStyle w:val="291"/>
        <w:tabs>
          <w:tab w:val="left" w:pos="840"/>
        </w:tabs>
        <w:spacing w:line="360" w:lineRule="auto"/>
        <w:ind w:left="1"/>
        <w:rPr>
          <w:rFonts w:ascii="宋体" w:hAnsi="宋体" w:cs="Arial"/>
          <w:kern w:val="2"/>
          <w:sz w:val="24"/>
          <w:szCs w:val="24"/>
        </w:rPr>
      </w:pPr>
    </w:p>
    <w:p>
      <w:pPr>
        <w:pStyle w:val="291"/>
        <w:tabs>
          <w:tab w:val="left" w:pos="840"/>
        </w:tabs>
        <w:spacing w:line="360" w:lineRule="auto"/>
        <w:jc w:val="both"/>
        <w:rPr>
          <w:rFonts w:ascii="宋体" w:hAnsi="宋体"/>
          <w:b/>
          <w:kern w:val="2"/>
          <w:sz w:val="24"/>
          <w:szCs w:val="24"/>
        </w:rPr>
      </w:pPr>
      <w:r>
        <w:rPr>
          <w:rFonts w:hint="eastAsia" w:ascii="宋体" w:hAnsi="宋体"/>
          <w:b/>
          <w:kern w:val="2"/>
          <w:sz w:val="24"/>
          <w:szCs w:val="24"/>
        </w:rPr>
        <w:t>三、维修和保养内容及要求</w:t>
      </w:r>
    </w:p>
    <w:p>
      <w:pPr>
        <w:pStyle w:val="291"/>
        <w:tabs>
          <w:tab w:val="left" w:pos="840"/>
        </w:tabs>
        <w:spacing w:line="360" w:lineRule="auto"/>
        <w:rPr>
          <w:rFonts w:ascii="宋体" w:hAnsi="宋体"/>
          <w:kern w:val="2"/>
          <w:sz w:val="24"/>
          <w:szCs w:val="24"/>
        </w:rPr>
      </w:pPr>
      <w:r>
        <w:rPr>
          <w:rFonts w:hint="eastAsia" w:ascii="宋体" w:hAnsi="宋体"/>
          <w:kern w:val="2"/>
          <w:sz w:val="24"/>
          <w:szCs w:val="24"/>
        </w:rPr>
        <w:t>1、  维修和保养内容及要求</w:t>
      </w:r>
    </w:p>
    <w:p>
      <w:pPr>
        <w:pStyle w:val="291"/>
        <w:tabs>
          <w:tab w:val="left" w:pos="840"/>
        </w:tabs>
        <w:spacing w:line="360" w:lineRule="auto"/>
        <w:rPr>
          <w:rFonts w:ascii="宋体" w:hAnsi="宋体"/>
          <w:b/>
          <w:kern w:val="2"/>
          <w:sz w:val="24"/>
          <w:szCs w:val="24"/>
        </w:rPr>
      </w:pPr>
      <w:r>
        <w:rPr>
          <w:rFonts w:hint="eastAsia" w:ascii="宋体" w:hAnsi="宋体"/>
          <w:sz w:val="24"/>
        </w:rPr>
        <w:t>具体见本项目招标文件采购需求。</w:t>
      </w:r>
    </w:p>
    <w:p>
      <w:pPr>
        <w:pStyle w:val="291"/>
        <w:numPr>
          <w:ilvl w:val="0"/>
          <w:numId w:val="2"/>
        </w:numPr>
        <w:tabs>
          <w:tab w:val="left" w:pos="840"/>
        </w:tabs>
        <w:spacing w:line="360" w:lineRule="auto"/>
        <w:ind w:left="1"/>
        <w:rPr>
          <w:rFonts w:ascii="宋体" w:hAnsi="宋体"/>
          <w:sz w:val="24"/>
        </w:rPr>
      </w:pPr>
      <w:r>
        <w:rPr>
          <w:rFonts w:hint="eastAsia" w:ascii="宋体" w:hAnsi="宋体"/>
          <w:b/>
          <w:kern w:val="2"/>
          <w:sz w:val="24"/>
          <w:szCs w:val="24"/>
        </w:rPr>
        <w:t xml:space="preserve"> </w:t>
      </w:r>
      <w:r>
        <w:rPr>
          <w:rStyle w:val="292"/>
          <w:rFonts w:hint="eastAsia" w:ascii="宋体" w:hAnsi="宋体"/>
          <w:sz w:val="24"/>
        </w:rPr>
        <w:t>服务期限：</w:t>
      </w:r>
      <w:r>
        <w:rPr>
          <w:rFonts w:hint="eastAsia" w:ascii="宋体" w:hAnsi="宋体"/>
          <w:sz w:val="24"/>
        </w:rPr>
        <w:t>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91"/>
        <w:tabs>
          <w:tab w:val="left" w:pos="840"/>
        </w:tabs>
        <w:spacing w:line="360" w:lineRule="auto"/>
        <w:rPr>
          <w:rFonts w:ascii="宋体" w:hAnsi="宋体"/>
          <w:sz w:val="24"/>
        </w:rPr>
      </w:pPr>
    </w:p>
    <w:p>
      <w:pPr>
        <w:pStyle w:val="291"/>
        <w:tabs>
          <w:tab w:val="left" w:pos="840"/>
        </w:tabs>
        <w:spacing w:line="360" w:lineRule="auto"/>
        <w:jc w:val="both"/>
        <w:rPr>
          <w:rFonts w:ascii="宋体" w:hAnsi="宋体"/>
          <w:b/>
          <w:kern w:val="2"/>
          <w:sz w:val="24"/>
          <w:szCs w:val="24"/>
        </w:rPr>
      </w:pPr>
      <w:r>
        <w:rPr>
          <w:rFonts w:hint="eastAsia" w:ascii="宋体" w:hAnsi="宋体"/>
          <w:b/>
          <w:kern w:val="2"/>
          <w:sz w:val="24"/>
          <w:szCs w:val="24"/>
        </w:rPr>
        <w:t>四、合同金额及付款方式</w:t>
      </w:r>
    </w:p>
    <w:p>
      <w:pPr>
        <w:pStyle w:val="291"/>
        <w:tabs>
          <w:tab w:val="left" w:pos="840"/>
        </w:tabs>
        <w:spacing w:line="360" w:lineRule="auto"/>
        <w:ind w:left="1"/>
        <w:rPr>
          <w:rFonts w:ascii="宋体" w:hAnsi="宋体"/>
          <w:kern w:val="2"/>
          <w:sz w:val="24"/>
          <w:szCs w:val="24"/>
        </w:rPr>
      </w:pPr>
      <w:r>
        <w:rPr>
          <w:rFonts w:hint="eastAsia" w:ascii="宋体" w:hAnsi="宋体"/>
          <w:kern w:val="2"/>
          <w:sz w:val="24"/>
          <w:szCs w:val="24"/>
        </w:rPr>
        <w:t>1、  合同金额</w:t>
      </w:r>
    </w:p>
    <w:p>
      <w:pPr>
        <w:pStyle w:val="293"/>
        <w:widowControl/>
        <w:spacing w:line="360" w:lineRule="auto"/>
        <w:ind w:firstLine="480" w:firstLineChars="200"/>
        <w:rPr>
          <w:rFonts w:ascii="宋体" w:hAnsi="宋体"/>
          <w:sz w:val="24"/>
        </w:rPr>
      </w:pPr>
      <w:r>
        <w:rPr>
          <w:rFonts w:hint="eastAsia" w:ascii="宋体" w:hAnsi="宋体"/>
          <w:sz w:val="24"/>
        </w:rPr>
        <w:t>合同总金额为人民币</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w:t>
      </w:r>
    </w:p>
    <w:p>
      <w:pPr>
        <w:pStyle w:val="295"/>
        <w:spacing w:line="360" w:lineRule="auto"/>
        <w:rPr>
          <w:rFonts w:hint="default" w:ascii="宋体" w:hAnsi="宋体"/>
          <w:sz w:val="32"/>
          <w:szCs w:val="32"/>
        </w:rPr>
      </w:pPr>
      <w:r>
        <w:rPr>
          <w:rFonts w:ascii="宋体" w:hAnsi="宋体"/>
          <w:sz w:val="24"/>
          <w:szCs w:val="24"/>
        </w:rPr>
        <w:t>2、  付款方式</w:t>
      </w:r>
    </w:p>
    <w:p>
      <w:pPr>
        <w:rPr>
          <w:rFonts w:ascii="宋体" w:hAnsi="宋体"/>
          <w:sz w:val="24"/>
        </w:rPr>
      </w:pPr>
      <w:r>
        <w:rPr>
          <w:rFonts w:hint="eastAsia" w:ascii="宋体" w:hAnsi="宋体"/>
          <w:sz w:val="24"/>
        </w:rPr>
        <w:t>（1）空调维护保养服务费支付：</w:t>
      </w:r>
    </w:p>
    <w:p>
      <w:pPr>
        <w:ind w:firstLine="480" w:firstLineChars="200"/>
        <w:rPr>
          <w:rFonts w:ascii="宋体" w:hAnsi="宋体"/>
          <w:sz w:val="24"/>
        </w:rPr>
      </w:pPr>
      <w:r>
        <w:rPr>
          <w:rFonts w:hint="eastAsia" w:ascii="宋体" w:hAnsi="宋体"/>
          <w:sz w:val="24"/>
        </w:rPr>
        <w:t>合同签订后15个工作日内，采购人凭供应商开具的正式税务发票，支付合同的空调维护保养服务费50%;合同履行一年期满，空调维护保养报告等资料交接清楚，采购人凭供应商开具的正式税务发票，支付合同剩余的空调维护保养服务费50%。</w:t>
      </w:r>
    </w:p>
    <w:p>
      <w:pPr>
        <w:rPr>
          <w:rFonts w:ascii="宋体" w:hAnsi="宋体"/>
          <w:sz w:val="24"/>
        </w:rPr>
      </w:pPr>
      <w:r>
        <w:rPr>
          <w:rFonts w:hint="eastAsia" w:ascii="宋体" w:hAnsi="宋体"/>
          <w:sz w:val="24"/>
        </w:rPr>
        <w:t>（2）空调维修服务及材料费支付：</w:t>
      </w:r>
    </w:p>
    <w:p>
      <w:pPr>
        <w:ind w:firstLine="720" w:firstLineChars="300"/>
        <w:rPr>
          <w:rFonts w:ascii="宋体" w:hAnsi="宋体"/>
          <w:sz w:val="32"/>
          <w:szCs w:val="32"/>
        </w:rPr>
      </w:pPr>
      <w:r>
        <w:rPr>
          <w:rFonts w:hint="eastAsia" w:ascii="宋体" w:hAnsi="宋体"/>
          <w:sz w:val="24"/>
        </w:rPr>
        <w:t>按实际维修项目结算，每半年结算一次，采购人凭供应商开具的正式税务发票，一次性支付空调维修服务费</w:t>
      </w:r>
      <w:r>
        <w:rPr>
          <w:rFonts w:hint="eastAsia" w:ascii="宋体" w:hAnsi="宋体"/>
          <w:sz w:val="32"/>
          <w:szCs w:val="32"/>
        </w:rPr>
        <w:t>。</w:t>
      </w:r>
    </w:p>
    <w:p>
      <w:pPr>
        <w:pStyle w:val="293"/>
        <w:tabs>
          <w:tab w:val="left" w:pos="840"/>
        </w:tabs>
        <w:spacing w:line="360" w:lineRule="auto"/>
        <w:ind w:firstLine="723" w:firstLineChars="300"/>
        <w:rPr>
          <w:rFonts w:ascii="宋体" w:hAnsi="宋体"/>
          <w:sz w:val="32"/>
          <w:szCs w:val="32"/>
        </w:rPr>
      </w:pPr>
      <w:r>
        <w:rPr>
          <w:rFonts w:hint="eastAsia" w:ascii="宋体" w:hAnsi="宋体"/>
          <w:b/>
          <w:sz w:val="24"/>
        </w:rPr>
        <w:t>五、服务要求</w:t>
      </w:r>
    </w:p>
    <w:p>
      <w:pPr>
        <w:ind w:firstLine="480" w:firstLineChars="200"/>
        <w:rPr>
          <w:rFonts w:ascii="宋体" w:hAnsi="宋体" w:cs="宋体"/>
          <w:sz w:val="24"/>
        </w:rPr>
      </w:pPr>
      <w:r>
        <w:rPr>
          <w:rFonts w:hint="eastAsia" w:ascii="宋体" w:hAnsi="宋体" w:cs="宋体"/>
          <w:sz w:val="24"/>
        </w:rPr>
        <w:t>1、供应商应提供24小时维修服务热线，紧急故障处理和意外事件的技术性服务（含节假日）；维保单位接到学校报修电话后在半小时内赶到现场，进行排查故障或采取相关的应急措施。</w:t>
      </w:r>
    </w:p>
    <w:p>
      <w:pPr>
        <w:ind w:firstLine="480" w:firstLineChars="200"/>
        <w:rPr>
          <w:rFonts w:ascii="宋体" w:hAnsi="宋体" w:cs="宋体"/>
          <w:sz w:val="24"/>
        </w:rPr>
      </w:pPr>
      <w:r>
        <w:rPr>
          <w:rFonts w:hint="eastAsia" w:ascii="宋体" w:hAnsi="宋体" w:cs="宋体"/>
          <w:sz w:val="24"/>
        </w:rPr>
        <w:t>2、对中小型故障，在2小时内处理完毕，涉及需大修或拆机更换配件时，需向采购人提供说明及维修时间，经采购人同意后，方可实施。</w:t>
      </w:r>
    </w:p>
    <w:p>
      <w:pPr>
        <w:ind w:firstLine="480" w:firstLineChars="200"/>
        <w:rPr>
          <w:rFonts w:ascii="宋体" w:hAnsi="宋体" w:cs="宋体"/>
          <w:sz w:val="24"/>
        </w:rPr>
      </w:pPr>
      <w:r>
        <w:rPr>
          <w:rFonts w:hint="eastAsia" w:ascii="宋体" w:hAnsi="宋体" w:cs="宋体"/>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并留存备案。</w:t>
      </w:r>
    </w:p>
    <w:p>
      <w:pPr>
        <w:ind w:firstLine="480" w:firstLineChars="200"/>
        <w:rPr>
          <w:rFonts w:ascii="宋体" w:hAnsi="宋体" w:cs="宋体"/>
          <w:sz w:val="24"/>
        </w:rPr>
      </w:pPr>
      <w:r>
        <w:rPr>
          <w:rFonts w:hint="eastAsia" w:ascii="宋体" w:hAnsi="宋体" w:cs="宋体"/>
          <w:sz w:val="24"/>
        </w:rPr>
        <w:t>4、中标维护服务商须承诺本项目所更换的所有零件必须为原厂家生产的零配件或合法供应商生产的合格零部件。</w:t>
      </w:r>
    </w:p>
    <w:p>
      <w:pPr>
        <w:ind w:firstLine="480" w:firstLineChars="200"/>
        <w:rPr>
          <w:rFonts w:ascii="宋体" w:hAnsi="宋体" w:cs="宋体"/>
          <w:sz w:val="24"/>
        </w:rPr>
      </w:pPr>
      <w:r>
        <w:rPr>
          <w:rFonts w:hint="eastAsia" w:ascii="宋体" w:hAnsi="宋体" w:cs="宋体"/>
          <w:sz w:val="24"/>
        </w:rPr>
        <w:t>5、中标维护服务商应承诺保证本项目服务不分包，否则视为成交供应商违约，一经发现采购人有权终止合同。</w:t>
      </w:r>
    </w:p>
    <w:p>
      <w:pPr>
        <w:ind w:firstLine="480" w:firstLineChars="200"/>
        <w:rPr>
          <w:rFonts w:ascii="宋体" w:hAnsi="宋体" w:cs="宋体"/>
          <w:sz w:val="24"/>
        </w:rPr>
      </w:pPr>
      <w:r>
        <w:rPr>
          <w:rFonts w:hint="eastAsia" w:ascii="宋体" w:hAnsi="宋体" w:cs="宋体"/>
          <w:sz w:val="24"/>
        </w:rPr>
        <w:t>6、</w:t>
      </w:r>
      <w:r>
        <w:rPr>
          <w:rFonts w:ascii="宋体" w:hAnsi="宋体" w:cs="宋体"/>
          <w:sz w:val="24"/>
        </w:rPr>
        <w:t>商务条款</w:t>
      </w:r>
    </w:p>
    <w:p>
      <w:pPr>
        <w:ind w:firstLine="480" w:firstLineChars="200"/>
        <w:rPr>
          <w:rFonts w:ascii="宋体" w:hAnsi="宋体"/>
          <w:sz w:val="24"/>
        </w:rPr>
      </w:pPr>
      <w:r>
        <w:rPr>
          <w:rFonts w:hint="eastAsia" w:ascii="宋体" w:hAnsi="宋体"/>
          <w:sz w:val="24"/>
        </w:rPr>
        <w:t>（1）、供应商在空调维修作业过程中，必须严格按操作规范要求作业，确保安全，做好安全防范措施，若在空调维修作业期间发生安全事故由供应商负责。</w:t>
      </w:r>
    </w:p>
    <w:p>
      <w:pPr>
        <w:ind w:firstLine="480" w:firstLineChars="200"/>
        <w:rPr>
          <w:rFonts w:ascii="宋体" w:hAnsi="宋体"/>
          <w:sz w:val="24"/>
        </w:rPr>
      </w:pPr>
      <w:r>
        <w:rPr>
          <w:rFonts w:hint="eastAsia" w:ascii="宋体" w:hAnsi="宋体"/>
          <w:sz w:val="24"/>
        </w:rPr>
        <w:t>（2）、项目验收：供应商在维修到所在办公室、实训室的空调时，维修完成后由所在地点空调使用人签名确认。</w:t>
      </w:r>
    </w:p>
    <w:p>
      <w:pPr>
        <w:ind w:firstLine="480" w:firstLineChars="200"/>
        <w:rPr>
          <w:rFonts w:ascii="宋体" w:hAnsi="宋体"/>
          <w:sz w:val="24"/>
        </w:rPr>
      </w:pPr>
      <w:r>
        <w:rPr>
          <w:rFonts w:hint="eastAsia" w:ascii="宋体" w:hAnsi="宋体"/>
          <w:sz w:val="24"/>
        </w:rPr>
        <w:t>7、付款方式：</w:t>
      </w:r>
    </w:p>
    <w:p>
      <w:pPr>
        <w:ind w:firstLine="480" w:firstLineChars="200"/>
        <w:rPr>
          <w:rFonts w:ascii="宋体" w:hAnsi="宋体"/>
          <w:sz w:val="28"/>
          <w:szCs w:val="28"/>
        </w:rPr>
      </w:pPr>
      <w:r>
        <w:rPr>
          <w:rFonts w:hint="eastAsia" w:ascii="宋体" w:hAnsi="宋体"/>
          <w:sz w:val="24"/>
        </w:rPr>
        <w:t>空调维修服务费支付：按实际维修数量，每半年结算一次，采购人凭供应商开具的正式税务发票，15个工作日内一次性支付空调维修服务费</w:t>
      </w:r>
      <w:r>
        <w:rPr>
          <w:rFonts w:hint="eastAsia" w:ascii="宋体" w:hAnsi="宋体"/>
          <w:sz w:val="28"/>
          <w:szCs w:val="28"/>
        </w:rPr>
        <w:t>。</w:t>
      </w:r>
    </w:p>
    <w:p>
      <w:pPr>
        <w:pStyle w:val="293"/>
        <w:tabs>
          <w:tab w:val="left" w:pos="840"/>
        </w:tabs>
        <w:spacing w:line="360" w:lineRule="auto"/>
        <w:ind w:firstLine="482" w:firstLineChars="200"/>
        <w:rPr>
          <w:rFonts w:ascii="宋体" w:hAnsi="宋体"/>
          <w:b/>
          <w:sz w:val="24"/>
        </w:rPr>
      </w:pPr>
      <w:r>
        <w:rPr>
          <w:rFonts w:hint="eastAsia" w:ascii="宋体" w:hAnsi="宋体"/>
          <w:b/>
          <w:sz w:val="24"/>
        </w:rPr>
        <w:t>六、违约责任</w:t>
      </w:r>
    </w:p>
    <w:p>
      <w:pPr>
        <w:pStyle w:val="295"/>
        <w:spacing w:line="360" w:lineRule="auto"/>
        <w:ind w:firstLine="480" w:firstLineChars="200"/>
        <w:jc w:val="left"/>
        <w:rPr>
          <w:rFonts w:hint="default" w:ascii="宋体" w:hAnsi="宋体"/>
          <w:sz w:val="24"/>
          <w:szCs w:val="24"/>
        </w:rPr>
      </w:pPr>
      <w:r>
        <w:rPr>
          <w:rFonts w:ascii="宋体" w:hAnsi="宋体"/>
          <w:sz w:val="24"/>
          <w:szCs w:val="24"/>
        </w:rPr>
        <w:t>1、 乙方提供发票后，甲方应按期付清服务费，每逾期一天，支付欠款总额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pPr>
        <w:pStyle w:val="291"/>
        <w:spacing w:line="360" w:lineRule="auto"/>
        <w:ind w:firstLine="480" w:firstLineChars="200"/>
        <w:rPr>
          <w:rStyle w:val="292"/>
          <w:rFonts w:ascii="宋体" w:hAnsi="宋体"/>
          <w:sz w:val="24"/>
          <w:szCs w:val="24"/>
        </w:rPr>
      </w:pPr>
      <w:r>
        <w:rPr>
          <w:rFonts w:hint="eastAsia" w:ascii="宋体" w:hAnsi="宋体"/>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pPr>
        <w:pStyle w:val="291"/>
        <w:tabs>
          <w:tab w:val="left" w:pos="840"/>
        </w:tabs>
        <w:spacing w:line="360" w:lineRule="auto"/>
        <w:ind w:firstLine="482" w:firstLineChars="200"/>
        <w:jc w:val="both"/>
        <w:rPr>
          <w:rFonts w:ascii="宋体" w:hAnsi="宋体"/>
          <w:b/>
          <w:kern w:val="2"/>
          <w:sz w:val="24"/>
          <w:szCs w:val="24"/>
        </w:rPr>
      </w:pPr>
      <w:r>
        <w:rPr>
          <w:rFonts w:hint="eastAsia" w:ascii="宋体" w:hAnsi="宋体"/>
          <w:b/>
          <w:kern w:val="2"/>
          <w:sz w:val="24"/>
          <w:szCs w:val="24"/>
        </w:rPr>
        <w:t>七、不可抗力</w:t>
      </w:r>
    </w:p>
    <w:p>
      <w:pPr>
        <w:pStyle w:val="291"/>
        <w:tabs>
          <w:tab w:val="left" w:pos="840"/>
        </w:tabs>
        <w:spacing w:line="360" w:lineRule="auto"/>
        <w:ind w:left="1" w:firstLine="720" w:firstLineChars="300"/>
        <w:rPr>
          <w:rFonts w:ascii="宋体" w:hAnsi="宋体" w:cs="Arial"/>
          <w:kern w:val="2"/>
          <w:sz w:val="24"/>
          <w:szCs w:val="24"/>
        </w:rPr>
      </w:pPr>
      <w:r>
        <w:rPr>
          <w:rFonts w:hint="eastAsia" w:ascii="宋体" w:hAnsi="宋体" w:cs="Arial"/>
          <w:kern w:val="2"/>
          <w:sz w:val="24"/>
          <w:szCs w:val="24"/>
        </w:rPr>
        <w:t>1、由于不可预见、不可避免、不可克服等不可抗力的原因，一方不能履行合同义务的，应当在不可抗力发生之日起</w:t>
      </w:r>
      <w:r>
        <w:rPr>
          <w:rFonts w:hint="eastAsia" w:ascii="宋体" w:hAnsi="宋体" w:cs="Arial"/>
          <w:kern w:val="2"/>
          <w:sz w:val="24"/>
          <w:szCs w:val="24"/>
          <w:u w:val="single"/>
        </w:rPr>
        <w:t xml:space="preserve">     </w:t>
      </w:r>
      <w:r>
        <w:rPr>
          <w:rFonts w:hint="eastAsia" w:ascii="宋体" w:hAnsi="宋体" w:cs="Arial"/>
          <w:kern w:val="2"/>
          <w:sz w:val="24"/>
          <w:szCs w:val="24"/>
        </w:rPr>
        <w:t>天内以书面形式通知对方，证明不可抗力事件的存在。</w:t>
      </w:r>
    </w:p>
    <w:p>
      <w:pPr>
        <w:pStyle w:val="291"/>
        <w:tabs>
          <w:tab w:val="left" w:pos="840"/>
        </w:tabs>
        <w:spacing w:line="360" w:lineRule="auto"/>
        <w:ind w:left="1" w:firstLine="480" w:firstLineChars="200"/>
        <w:rPr>
          <w:rFonts w:ascii="宋体" w:hAnsi="宋体" w:cs="Arial"/>
          <w:kern w:val="2"/>
          <w:sz w:val="24"/>
          <w:szCs w:val="24"/>
        </w:rPr>
      </w:pPr>
      <w:r>
        <w:rPr>
          <w:rFonts w:hint="eastAsia" w:ascii="宋体" w:hAnsi="宋体" w:cs="Arial"/>
          <w:kern w:val="2"/>
          <w:sz w:val="24"/>
          <w:szCs w:val="24"/>
        </w:rPr>
        <w:t>2、 不可抗力事件发生后，甲方和乙方应当积极寻求以合理的方式履行本合同。如不可抗力无法消除，致使合同目的无法实现的，双方均有权解除合同，且均不互相索赔。</w:t>
      </w:r>
    </w:p>
    <w:p>
      <w:pPr>
        <w:pStyle w:val="291"/>
        <w:tabs>
          <w:tab w:val="left" w:pos="840"/>
        </w:tabs>
        <w:spacing w:line="360" w:lineRule="auto"/>
        <w:ind w:firstLine="482" w:firstLineChars="200"/>
        <w:jc w:val="both"/>
        <w:rPr>
          <w:rFonts w:ascii="宋体" w:hAnsi="宋体"/>
          <w:b/>
          <w:kern w:val="2"/>
          <w:sz w:val="24"/>
          <w:szCs w:val="24"/>
        </w:rPr>
      </w:pPr>
      <w:r>
        <w:rPr>
          <w:rFonts w:hint="eastAsia" w:ascii="宋体" w:hAnsi="宋体"/>
          <w:b/>
          <w:kern w:val="2"/>
          <w:sz w:val="24"/>
          <w:szCs w:val="24"/>
        </w:rPr>
        <w:t>八、争议及解决办法</w:t>
      </w:r>
    </w:p>
    <w:p>
      <w:pPr>
        <w:pStyle w:val="291"/>
        <w:tabs>
          <w:tab w:val="left" w:pos="840"/>
        </w:tabs>
        <w:spacing w:line="360" w:lineRule="auto"/>
        <w:ind w:left="479" w:leftChars="114" w:hanging="240" w:hangingChars="100"/>
        <w:rPr>
          <w:rFonts w:ascii="宋体" w:hAnsi="宋体"/>
          <w:b/>
          <w:kern w:val="2"/>
          <w:sz w:val="24"/>
          <w:szCs w:val="24"/>
        </w:rPr>
      </w:pPr>
      <w:r>
        <w:rPr>
          <w:rFonts w:hint="eastAsia" w:ascii="宋体" w:hAnsi="宋体" w:cs="Arial"/>
          <w:kern w:val="2"/>
          <w:sz w:val="24"/>
          <w:szCs w:val="24"/>
        </w:rPr>
        <w:t xml:space="preserve"> 本合同发生争议，由双方协商解决，协商不成时，</w:t>
      </w:r>
      <w:r>
        <w:rPr>
          <w:rFonts w:hint="eastAsia" w:ascii="宋体" w:hAnsi="宋体"/>
          <w:kern w:val="2"/>
          <w:sz w:val="24"/>
          <w:szCs w:val="24"/>
        </w:rPr>
        <w:t>向甲方所在地人民法院提起诉讼</w:t>
      </w:r>
      <w:r>
        <w:rPr>
          <w:rFonts w:hint="eastAsia" w:ascii="宋体" w:hAnsi="宋体" w:cs="Arial"/>
          <w:kern w:val="2"/>
          <w:sz w:val="24"/>
          <w:szCs w:val="24"/>
        </w:rPr>
        <w:t>。九、</w:t>
      </w:r>
      <w:r>
        <w:rPr>
          <w:rFonts w:hint="eastAsia" w:ascii="宋体" w:hAnsi="宋体"/>
          <w:b/>
          <w:kern w:val="2"/>
          <w:sz w:val="24"/>
          <w:szCs w:val="24"/>
        </w:rPr>
        <w:t>其   他</w:t>
      </w:r>
    </w:p>
    <w:p>
      <w:pPr>
        <w:pStyle w:val="293"/>
        <w:spacing w:line="360" w:lineRule="auto"/>
        <w:ind w:firstLine="480" w:firstLineChars="200"/>
        <w:rPr>
          <w:rFonts w:ascii="宋体" w:hAnsi="宋体" w:cs="Arial"/>
          <w:sz w:val="24"/>
        </w:rPr>
      </w:pPr>
      <w:r>
        <w:rPr>
          <w:rFonts w:hint="eastAsia" w:ascii="宋体" w:hAnsi="宋体" w:cs="Arial"/>
          <w:sz w:val="24"/>
        </w:rPr>
        <w:t xml:space="preserve"> 本合同一式</w:t>
      </w:r>
      <w:r>
        <w:rPr>
          <w:rFonts w:hint="eastAsia" w:ascii="宋体" w:hAnsi="宋体" w:cs="Arial"/>
          <w:sz w:val="24"/>
          <w:u w:val="single"/>
        </w:rPr>
        <w:t xml:space="preserve">  五 </w:t>
      </w:r>
      <w:r>
        <w:rPr>
          <w:rFonts w:hint="eastAsia" w:ascii="宋体" w:hAnsi="宋体" w:cs="Arial"/>
          <w:sz w:val="24"/>
        </w:rPr>
        <w:t>份，具有同等效力，甲、乙双方各执</w:t>
      </w:r>
      <w:r>
        <w:rPr>
          <w:rFonts w:hint="eastAsia" w:ascii="宋体" w:hAnsi="宋体" w:cs="Arial"/>
          <w:sz w:val="24"/>
          <w:u w:val="single"/>
        </w:rPr>
        <w:t xml:space="preserve">   </w:t>
      </w:r>
      <w:r>
        <w:rPr>
          <w:rFonts w:hint="eastAsia" w:ascii="宋体" w:hAnsi="宋体" w:cs="Arial"/>
          <w:sz w:val="24"/>
        </w:rPr>
        <w:t>份。合同自双方签字盖章之日起生效。</w:t>
      </w:r>
    </w:p>
    <w:p>
      <w:pPr>
        <w:pStyle w:val="291"/>
        <w:spacing w:line="360" w:lineRule="auto"/>
        <w:rPr>
          <w:rFonts w:ascii="宋体" w:hAnsi="宋体" w:cs="Arial"/>
          <w:kern w:val="2"/>
          <w:sz w:val="24"/>
          <w:szCs w:val="24"/>
        </w:rPr>
      </w:pPr>
    </w:p>
    <w:p>
      <w:pPr>
        <w:pStyle w:val="291"/>
        <w:tabs>
          <w:tab w:val="left" w:pos="840"/>
        </w:tabs>
        <w:spacing w:line="360" w:lineRule="auto"/>
        <w:ind w:left="456"/>
        <w:jc w:val="center"/>
        <w:rPr>
          <w:rFonts w:ascii="宋体" w:hAnsi="宋体"/>
          <w:b/>
          <w:kern w:val="2"/>
          <w:sz w:val="24"/>
          <w:szCs w:val="24"/>
        </w:rPr>
      </w:pPr>
    </w:p>
    <w:tbl>
      <w:tblPr>
        <w:tblStyle w:val="46"/>
        <w:tblW w:w="9072" w:type="dxa"/>
        <w:jc w:val="center"/>
        <w:tblInd w:w="0" w:type="dxa"/>
        <w:tblLayout w:type="fixed"/>
        <w:tblCellMar>
          <w:top w:w="0" w:type="dxa"/>
          <w:left w:w="108" w:type="dxa"/>
          <w:bottom w:w="0" w:type="dxa"/>
          <w:right w:w="108" w:type="dxa"/>
        </w:tblCellMar>
      </w:tblPr>
      <w:tblGrid>
        <w:gridCol w:w="1390"/>
        <w:gridCol w:w="3146"/>
        <w:gridCol w:w="1390"/>
        <w:gridCol w:w="3146"/>
      </w:tblGrid>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甲方：</w:t>
            </w:r>
          </w:p>
        </w:tc>
        <w:tc>
          <w:tcPr>
            <w:tcW w:w="3146" w:type="dxa"/>
          </w:tcPr>
          <w:p>
            <w:pPr>
              <w:pStyle w:val="291"/>
              <w:spacing w:line="360" w:lineRule="auto"/>
              <w:jc w:val="right"/>
              <w:rPr>
                <w:rFonts w:ascii="宋体" w:hAnsi="宋体" w:cs="Arial"/>
                <w:kern w:val="2"/>
                <w:sz w:val="24"/>
                <w:szCs w:val="24"/>
              </w:rPr>
            </w:pPr>
            <w:r>
              <w:rPr>
                <w:rFonts w:hint="eastAsia" w:ascii="宋体" w:hAnsi="宋体" w:cs="Arial"/>
                <w:kern w:val="2"/>
                <w:sz w:val="24"/>
                <w:szCs w:val="24"/>
              </w:rPr>
              <w:t>（盖章）</w:t>
            </w: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乙方：</w:t>
            </w:r>
          </w:p>
        </w:tc>
        <w:tc>
          <w:tcPr>
            <w:tcW w:w="3146" w:type="dxa"/>
          </w:tcPr>
          <w:p>
            <w:pPr>
              <w:pStyle w:val="291"/>
              <w:spacing w:line="360" w:lineRule="auto"/>
              <w:jc w:val="right"/>
              <w:rPr>
                <w:rFonts w:ascii="宋体" w:hAnsi="宋体" w:cs="Arial"/>
                <w:kern w:val="2"/>
                <w:sz w:val="24"/>
                <w:szCs w:val="24"/>
              </w:rPr>
            </w:pPr>
            <w:r>
              <w:rPr>
                <w:rFonts w:hint="eastAsia" w:ascii="宋体" w:hAnsi="宋体" w:cs="Arial"/>
                <w:kern w:val="2"/>
                <w:sz w:val="24"/>
                <w:szCs w:val="24"/>
              </w:rPr>
              <w:t>（盖章）</w:t>
            </w: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签约代表：</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签约代表：</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地    址：</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地    址：</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电    话：</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电    话：</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传    真：</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传    真：</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签约日期：</w:t>
            </w:r>
          </w:p>
        </w:tc>
        <w:tc>
          <w:tcPr>
            <w:tcW w:w="3146" w:type="dxa"/>
          </w:tcPr>
          <w:p>
            <w:pPr>
              <w:pStyle w:val="291"/>
              <w:spacing w:line="360" w:lineRule="auto"/>
              <w:ind w:firstLine="240" w:firstLineChars="100"/>
              <w:rPr>
                <w:rFonts w:ascii="宋体" w:hAnsi="宋体" w:cs="Arial"/>
                <w:kern w:val="2"/>
                <w:sz w:val="24"/>
                <w:szCs w:val="24"/>
              </w:rPr>
            </w:pPr>
            <w:r>
              <w:rPr>
                <w:rFonts w:hint="eastAsia" w:ascii="宋体" w:hAnsi="宋体" w:cs="Arial"/>
                <w:kern w:val="2"/>
                <w:sz w:val="24"/>
                <w:szCs w:val="24"/>
              </w:rPr>
              <w:t xml:space="preserve">  年   月   日</w:t>
            </w: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签约日期：</w:t>
            </w:r>
          </w:p>
        </w:tc>
        <w:tc>
          <w:tcPr>
            <w:tcW w:w="3146" w:type="dxa"/>
          </w:tcPr>
          <w:p>
            <w:pPr>
              <w:pStyle w:val="291"/>
              <w:spacing w:line="360" w:lineRule="auto"/>
              <w:ind w:firstLine="240" w:firstLineChars="100"/>
              <w:rPr>
                <w:rFonts w:ascii="宋体" w:hAnsi="宋体" w:cs="Arial"/>
                <w:kern w:val="2"/>
                <w:sz w:val="24"/>
                <w:szCs w:val="24"/>
              </w:rPr>
            </w:pPr>
            <w:r>
              <w:rPr>
                <w:rFonts w:hint="eastAsia" w:ascii="宋体" w:hAnsi="宋体" w:cs="Arial"/>
                <w:kern w:val="2"/>
                <w:sz w:val="24"/>
                <w:szCs w:val="24"/>
              </w:rPr>
              <w:t xml:space="preserve">  年   月   日</w:t>
            </w:r>
          </w:p>
        </w:tc>
      </w:tr>
    </w:tbl>
    <w:p>
      <w:pPr>
        <w:rPr>
          <w:rFonts w:ascii="宋体" w:hAnsi="宋体"/>
          <w:highlight w:val="white"/>
        </w:rPr>
      </w:pPr>
      <w:r>
        <w:rPr>
          <w:rFonts w:hint="eastAsia" w:ascii="宋体" w:hAnsi="宋体"/>
          <w:highlight w:val="white"/>
        </w:rPr>
        <w:t xml:space="preserve"> </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widowControl/>
        <w:jc w:val="left"/>
        <w:rPr>
          <w:rFonts w:hAnsi="宋体" w:cs="Arial"/>
          <w:b/>
          <w:sz w:val="36"/>
          <w:szCs w:val="36"/>
        </w:rPr>
      </w:pPr>
      <w:r>
        <w:rPr>
          <w:rFonts w:ascii="宋体" w:hAnsi="宋体"/>
          <w:b/>
          <w:sz w:val="24"/>
        </w:rPr>
        <w:br w:type="page"/>
      </w: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2"/>
        <w:tabs>
          <w:tab w:val="left" w:pos="1260"/>
        </w:tabs>
        <w:spacing w:line="360" w:lineRule="auto"/>
        <w:jc w:val="center"/>
        <w:rPr>
          <w:rFonts w:ascii="Arial" w:hAnsi="Arial" w:cs="Arial"/>
          <w:b/>
          <w:spacing w:val="100"/>
          <w:w w:val="110"/>
          <w:sz w:val="36"/>
          <w:szCs w:val="36"/>
        </w:rPr>
      </w:pPr>
    </w:p>
    <w:p>
      <w:pPr>
        <w:pStyle w:val="22"/>
        <w:tabs>
          <w:tab w:val="left" w:pos="1260"/>
        </w:tabs>
        <w:spacing w:line="360" w:lineRule="auto"/>
        <w:ind w:firstLine="1195" w:firstLineChars="20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2"/>
        <w:spacing w:line="360" w:lineRule="auto"/>
        <w:jc w:val="center"/>
        <w:rPr>
          <w:rFonts w:ascii="Arial" w:hAnsi="Arial" w:cs="Arial"/>
          <w:b/>
          <w:sz w:val="28"/>
          <w:szCs w:val="28"/>
        </w:rPr>
      </w:pPr>
      <w:r>
        <w:rPr>
          <w:rFonts w:ascii="Arial" w:hAnsi="Arial" w:cs="Arial"/>
          <w:b/>
          <w:sz w:val="28"/>
          <w:szCs w:val="28"/>
        </w:rPr>
        <w:t>（正本/副本）</w:t>
      </w:r>
    </w:p>
    <w:p>
      <w:pPr>
        <w:pStyle w:val="22"/>
        <w:spacing w:line="360" w:lineRule="auto"/>
        <w:jc w:val="center"/>
        <w:rPr>
          <w:rFonts w:ascii="Arial" w:hAnsi="Arial" w:cs="Arial"/>
          <w:b/>
        </w:rPr>
      </w:pPr>
    </w:p>
    <w:p>
      <w:pPr>
        <w:pStyle w:val="22"/>
        <w:spacing w:line="360" w:lineRule="auto"/>
        <w:jc w:val="center"/>
        <w:rPr>
          <w:rFonts w:ascii="Arial" w:hAnsi="Arial" w:cs="Arial"/>
          <w:b/>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采购项目名称：</w:t>
      </w:r>
    </w:p>
    <w:p>
      <w:pPr>
        <w:pStyle w:val="22"/>
        <w:spacing w:line="360" w:lineRule="auto"/>
        <w:ind w:firstLine="967" w:firstLineChars="344"/>
        <w:rPr>
          <w:rFonts w:ascii="Arial" w:hAnsi="Arial" w:cs="Arial"/>
          <w:b/>
          <w:sz w:val="28"/>
          <w:szCs w:val="28"/>
          <w:u w:val="single"/>
        </w:rPr>
      </w:pPr>
      <w:r>
        <w:rPr>
          <w:rFonts w:ascii="Arial" w:hAnsi="Arial" w:cs="Arial"/>
          <w:b/>
          <w:sz w:val="28"/>
          <w:szCs w:val="28"/>
        </w:rPr>
        <w:t>采购项目编号：</w:t>
      </w:r>
    </w:p>
    <w:p>
      <w:pPr>
        <w:pStyle w:val="20"/>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供应商名称：</w:t>
      </w:r>
    </w:p>
    <w:p>
      <w:pPr>
        <w:pStyle w:val="20"/>
        <w:spacing w:line="360" w:lineRule="auto"/>
        <w:ind w:firstLine="967" w:firstLineChars="344"/>
        <w:jc w:val="center"/>
        <w:rPr>
          <w:rFonts w:ascii="Arial" w:hAnsi="Arial"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spacing w:line="360" w:lineRule="auto"/>
        <w:jc w:val="center"/>
        <w:rPr>
          <w:rFonts w:ascii="Arial" w:hAnsi="Arial" w:cs="Arial"/>
          <w:b/>
          <w:sz w:val="44"/>
          <w:szCs w:val="44"/>
        </w:rPr>
      </w:pPr>
      <w:r>
        <w:rPr>
          <w:rFonts w:ascii="Arial" w:hAnsi="Arial" w:cs="Arial"/>
          <w:b/>
          <w:sz w:val="44"/>
          <w:szCs w:val="44"/>
        </w:rPr>
        <w:t>目</w:t>
      </w:r>
      <w:r>
        <w:rPr>
          <w:rFonts w:hint="eastAsia" w:ascii="Arial" w:hAnsi="Arial" w:cs="Arial"/>
          <w:b/>
          <w:sz w:val="44"/>
          <w:szCs w:val="44"/>
        </w:rPr>
        <w:t xml:space="preserve">  </w:t>
      </w:r>
      <w:r>
        <w:rPr>
          <w:rFonts w:ascii="Arial" w:hAnsi="Arial" w:cs="Arial"/>
          <w:b/>
          <w:sz w:val="44"/>
          <w:szCs w:val="44"/>
        </w:rPr>
        <w:t>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3"/>
        <w:keepNext w:val="0"/>
        <w:keepLines w:val="0"/>
        <w:tabs>
          <w:tab w:val="left" w:pos="7740"/>
        </w:tabs>
        <w:jc w:val="center"/>
        <w:rPr>
          <w:rFonts w:cs="Arial"/>
          <w:sz w:val="24"/>
          <w:szCs w:val="24"/>
        </w:rPr>
      </w:pPr>
    </w:p>
    <w:p>
      <w:pPr>
        <w:pStyle w:val="3"/>
        <w:keepNext w:val="0"/>
        <w:keepLines w:val="0"/>
        <w:tabs>
          <w:tab w:val="left" w:pos="7740"/>
        </w:tabs>
        <w:jc w:val="center"/>
        <w:rPr>
          <w:rFonts w:cs="Arial"/>
          <w:szCs w:val="21"/>
        </w:rPr>
      </w:pPr>
    </w:p>
    <w:p/>
    <w:p/>
    <w:p/>
    <w:p/>
    <w:p/>
    <w:p/>
    <w:p/>
    <w:p/>
    <w:p/>
    <w:p/>
    <w:p>
      <w:pPr>
        <w:pStyle w:val="3"/>
        <w:keepNext w:val="0"/>
        <w:keepLines w:val="0"/>
        <w:tabs>
          <w:tab w:val="left" w:pos="7740"/>
        </w:tabs>
        <w:jc w:val="center"/>
        <w:rPr>
          <w:rFonts w:cs="Arial"/>
          <w:szCs w:val="21"/>
        </w:rPr>
      </w:pPr>
    </w:p>
    <w:p>
      <w:pPr>
        <w:pStyle w:val="3"/>
        <w:keepNext w:val="0"/>
        <w:keepLines w:val="0"/>
        <w:tabs>
          <w:tab w:val="left" w:pos="7740"/>
        </w:tabs>
        <w:jc w:val="center"/>
        <w:rPr>
          <w:rFonts w:cs="Arial"/>
          <w:szCs w:val="21"/>
        </w:rPr>
      </w:pPr>
    </w:p>
    <w:p/>
    <w:p/>
    <w:p/>
    <w:p>
      <w:pPr>
        <w:pStyle w:val="3"/>
        <w:keepNext w:val="0"/>
        <w:keepLines w:val="0"/>
        <w:tabs>
          <w:tab w:val="left" w:pos="7740"/>
        </w:tabs>
        <w:jc w:val="center"/>
      </w:pPr>
      <w:r>
        <w:rPr>
          <w:rFonts w:hint="eastAsia" w:ascii="宋体" w:hAnsi="宋体" w:eastAsia="宋体"/>
          <w:sz w:val="28"/>
          <w:szCs w:val="28"/>
        </w:rPr>
        <w:t>一、自查表</w:t>
      </w:r>
    </w:p>
    <w:tbl>
      <w:tblPr>
        <w:tblStyle w:val="46"/>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w:t>
            </w:r>
            <w:r>
              <w:rPr>
                <w:rFonts w:hAnsi="宋体"/>
                <w:color w:val="000000"/>
                <w:szCs w:val="21"/>
                <w:u w:val="single"/>
              </w:rPr>
              <w:t xml:space="preserve">     </w:t>
            </w:r>
            <w:r>
              <w:rPr>
                <w:rFonts w:hint="eastAsia" w:hAnsi="宋体"/>
                <w:color w:val="000000"/>
                <w:szCs w:val="21"/>
              </w:rPr>
              <w:t>元整（￥</w:t>
            </w:r>
            <w:r>
              <w:rPr>
                <w:rFonts w:hAnsi="宋体"/>
                <w:color w:val="000000"/>
                <w:szCs w:val="21"/>
                <w:u w:val="single"/>
              </w:rPr>
              <w:t xml:space="preserve">     </w:t>
            </w:r>
            <w:r>
              <w:rPr>
                <w:rFonts w:hint="eastAsia" w:hAnsi="宋体"/>
                <w:color w:val="000000"/>
                <w:szCs w:val="21"/>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r>
              <w:rPr>
                <w:rFonts w:hAnsi="宋体"/>
                <w:color w:val="000000"/>
                <w:szCs w:val="21"/>
              </w:rPr>
              <w:t xml:space="preserve"> </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ascii="宋体" w:hAnsi="宋体"/>
                <w:szCs w:val="21"/>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19"/>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19"/>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19"/>
        <w:tabs>
          <w:tab w:val="left" w:pos="7740"/>
        </w:tabs>
        <w:spacing w:line="360" w:lineRule="exact"/>
        <w:rPr>
          <w:rFonts w:ascii="宋体" w:hAnsi="宋体"/>
          <w:sz w:val="28"/>
          <w:szCs w:val="28"/>
        </w:rPr>
      </w:pPr>
    </w:p>
    <w:p>
      <w:pPr>
        <w:pStyle w:val="19"/>
        <w:tabs>
          <w:tab w:val="left" w:pos="7740"/>
        </w:tabs>
        <w:spacing w:line="360" w:lineRule="exact"/>
        <w:rPr>
          <w:rFonts w:ascii="宋体" w:hAnsi="宋体"/>
          <w:sz w:val="28"/>
          <w:szCs w:val="28"/>
        </w:rPr>
        <w:sectPr>
          <w:footerReference r:id="rId7" w:type="default"/>
          <w:pgSz w:w="11906" w:h="16838"/>
          <w:pgMar w:top="1418" w:right="1418" w:bottom="1418" w:left="1418" w:header="851" w:footer="992" w:gutter="0"/>
          <w:cols w:space="720" w:num="1"/>
          <w:docGrid w:linePitch="312" w:charSpace="0"/>
        </w:sectPr>
      </w:pPr>
    </w:p>
    <w:p>
      <w:pPr>
        <w:pStyle w:val="3"/>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5"/>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3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 xml:space="preserve">谈判供应供名称：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5"/>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w:t>
      </w:r>
      <w:r>
        <w:rPr>
          <w:rFonts w:hint="eastAsia" w:ascii="宋体" w:hAnsi="宋体"/>
          <w:sz w:val="24"/>
          <w:u w:val="single"/>
        </w:rPr>
        <w:t xml:space="preserve">                                                   </w:t>
      </w:r>
      <w:r>
        <w:rPr>
          <w:rFonts w:hint="eastAsia" w:ascii="宋体" w:hAnsi="宋体"/>
          <w:sz w:val="24"/>
        </w:rPr>
        <w:t>。</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hAnsi="宋体"/>
          <w:szCs w:val="21"/>
        </w:rPr>
        <w:t>汕尾职业技术学院：</w:t>
      </w:r>
    </w:p>
    <w:p>
      <w:pPr>
        <w:spacing w:line="480" w:lineRule="exact"/>
        <w:rPr>
          <w:rFonts w:hAnsi="宋体"/>
          <w:szCs w:val="21"/>
        </w:rPr>
      </w:pPr>
      <w:r>
        <w:rPr>
          <w:rFonts w:hint="eastAsia" w:hAnsi="宋体"/>
          <w:szCs w:val="21"/>
        </w:rPr>
        <w:t xml:space="preserve">    </w:t>
      </w:r>
      <w:r>
        <w:rPr>
          <w:rFonts w:hint="eastAsia" w:hAnsi="宋体"/>
          <w:szCs w:val="21"/>
          <w:u w:val="single"/>
        </w:rPr>
        <w:t xml:space="preserve">（投标人/响应供应商全称) </w:t>
      </w:r>
      <w:r>
        <w:rPr>
          <w:rFonts w:hint="eastAsia" w:hAnsi="宋体"/>
          <w:szCs w:val="21"/>
        </w:rPr>
        <w:t>参加贵方组织的、采购项目为</w:t>
      </w:r>
      <w:r>
        <w:rPr>
          <w:rFonts w:hint="eastAsia" w:hAnsi="宋体"/>
          <w:szCs w:val="21"/>
          <w:u w:val="single"/>
        </w:rPr>
        <w:t>　    　</w:t>
      </w:r>
      <w:r>
        <w:rPr>
          <w:rFonts w:hint="eastAsia" w:hAnsi="宋体"/>
          <w:szCs w:val="21"/>
        </w:rPr>
        <w:t>编号为</w:t>
      </w:r>
      <w:r>
        <w:rPr>
          <w:rFonts w:hint="eastAsia" w:hAnsi="宋体"/>
          <w:szCs w:val="21"/>
          <w:u w:val="single"/>
        </w:rPr>
        <w:t xml:space="preserve">           </w:t>
      </w:r>
      <w:r>
        <w:rPr>
          <w:rFonts w:hint="eastAsia" w:hAnsi="宋体"/>
          <w:szCs w:val="21"/>
        </w:rPr>
        <w:t>的采购活动。按招标/谈判文件的规定，于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投标人/响应供应商开户银行：（具体开户网点）</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投标人/响应供应商银行帐号：（开户账号）</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投标人/响应供应商联系人及手机号码：</w:t>
      </w:r>
      <w:r>
        <w:rPr>
          <w:rFonts w:hint="eastAsia" w:hAnsi="宋体"/>
          <w:szCs w:val="21"/>
          <w:u w:val="single"/>
        </w:rPr>
        <w:t xml:space="preserve">                        </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2.上述要素的填写必须与银行转账或银行汇款凭证的要素一致，（政府采购代理机构）依据此凭证信息退还投标/谈判保证金。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6"/>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3"/>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6"/>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271"/>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r>
        <w:rPr>
          <w:rFonts w:hint="eastAsia" w:ascii="宋体" w:hAnsi="宋体"/>
          <w:b/>
          <w:bCs/>
          <w:color w:val="000000"/>
          <w:sz w:val="24"/>
        </w:rPr>
        <w:t xml:space="preserve"> </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6"/>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w:t>
            </w:r>
            <w:r>
              <w:rPr>
                <w:rFonts w:hint="eastAsia" w:hAnsi="宋体"/>
                <w:sz w:val="24"/>
              </w:rPr>
              <w:t>服务为  1 年</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w:t>
            </w:r>
            <w:r>
              <w:rPr>
                <w:rFonts w:ascii="宋体" w:hAnsi="宋体"/>
                <w:color w:val="000000"/>
                <w:szCs w:val="21"/>
              </w:rPr>
              <w:t xml:space="preserve">    </w:t>
            </w:r>
            <w:r>
              <w:rPr>
                <w:rFonts w:hint="eastAsia" w:ascii="宋体" w:hAnsi="宋体"/>
                <w:color w:val="000000"/>
                <w:szCs w:val="21"/>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6"/>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00" w:lineRule="exact"/>
        <w:rPr>
          <w:rFonts w:ascii="宋体" w:hAnsi="宋体"/>
          <w:color w:val="000000"/>
          <w:sz w:val="24"/>
        </w:rPr>
      </w:pPr>
      <w:r>
        <w:rPr>
          <w:rFonts w:hint="eastAsia" w:ascii="宋体" w:hAnsi="宋体"/>
          <w:bCs/>
          <w:color w:val="000000"/>
          <w:sz w:val="24"/>
        </w:rPr>
        <w:t xml:space="preserve">     </w:t>
      </w:r>
      <w:r>
        <w:rPr>
          <w:rFonts w:hint="eastAsia" w:ascii="宋体" w:hAnsi="宋体"/>
          <w:b/>
          <w:bCs/>
          <w:color w:val="000000"/>
          <w:sz w:val="24"/>
        </w:rPr>
        <w:t>4.2一般技术条款响应表</w:t>
      </w:r>
    </w:p>
    <w:tbl>
      <w:tblPr>
        <w:tblStyle w:val="46"/>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服务简介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服务技术特点说明及详细方案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五、价格部分</w:t>
      </w:r>
    </w:p>
    <w:p>
      <w:pPr>
        <w:snapToGrid w:val="0"/>
        <w:spacing w:line="300" w:lineRule="auto"/>
        <w:ind w:right="-210" w:rightChars="-100" w:firstLine="562" w:firstLineChars="200"/>
        <w:rPr>
          <w:rFonts w:ascii="宋体" w:hAnsi="宋体"/>
          <w:b/>
          <w:sz w:val="28"/>
          <w:szCs w:val="28"/>
        </w:rPr>
      </w:pPr>
      <w:r>
        <w:rPr>
          <w:rFonts w:hint="eastAsia" w:ascii="宋体" w:hAnsi="宋体"/>
          <w:b/>
          <w:sz w:val="28"/>
          <w:szCs w:val="28"/>
        </w:rPr>
        <w:t>报价一览表</w:t>
      </w:r>
    </w:p>
    <w:tbl>
      <w:tblPr>
        <w:tblStyle w:val="4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项目名称</w:t>
            </w:r>
          </w:p>
        </w:tc>
        <w:tc>
          <w:tcPr>
            <w:tcW w:w="6965" w:type="dxa"/>
          </w:tcPr>
          <w:p>
            <w:pPr>
              <w:rPr>
                <w:rFonts w:ascii="宋体" w:hAnsi="宋体" w:eastAsia="等线"/>
                <w:b/>
                <w:sz w:val="28"/>
                <w:szCs w:val="28"/>
              </w:rPr>
            </w:pPr>
            <w:r>
              <w:rPr>
                <w:rFonts w:hint="eastAsia" w:ascii="等线" w:hAnsi="等线" w:eastAsia="等线"/>
                <w:bCs/>
                <w:sz w:val="28"/>
                <w:szCs w:val="28"/>
              </w:rPr>
              <w:t>汕尾职业技术学院空调、电梯维修和保养服务（包1：空调维修和保养服务）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采购编号</w:t>
            </w:r>
          </w:p>
        </w:tc>
        <w:tc>
          <w:tcPr>
            <w:tcW w:w="6965" w:type="dxa"/>
          </w:tcPr>
          <w:p>
            <w:pPr>
              <w:snapToGrid w:val="0"/>
              <w:spacing w:line="300" w:lineRule="auto"/>
              <w:ind w:right="-210" w:rightChars="-100"/>
              <w:rPr>
                <w:rFonts w:ascii="宋体" w:hAnsi="宋体" w:eastAsia="等线"/>
                <w:b/>
                <w:sz w:val="28"/>
                <w:szCs w:val="28"/>
              </w:rPr>
            </w:pPr>
            <w:r>
              <w:rPr>
                <w:rFonts w:hint="eastAsia" w:ascii="宋体" w:hAnsi="宋体" w:eastAsia="等线"/>
                <w:bCs/>
                <w:sz w:val="28"/>
                <w:szCs w:val="28"/>
              </w:rPr>
              <w:t>SWZYCG2020-27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总报价</w:t>
            </w:r>
            <w:r>
              <w:rPr>
                <w:rFonts w:hint="eastAsia" w:ascii="宋体" w:hAnsi="宋体" w:eastAsia="等线"/>
                <w:bCs/>
                <w:sz w:val="28"/>
                <w:szCs w:val="28"/>
                <w:lang w:eastAsia="zh-CN"/>
              </w:rPr>
              <w:t>下浮</w:t>
            </w:r>
            <w:r>
              <w:rPr>
                <w:rFonts w:hint="eastAsia" w:ascii="宋体" w:hAnsi="宋体" w:eastAsia="等线"/>
                <w:bCs/>
                <w:sz w:val="28"/>
                <w:szCs w:val="28"/>
              </w:rPr>
              <w:t>率</w:t>
            </w:r>
          </w:p>
        </w:tc>
        <w:tc>
          <w:tcPr>
            <w:tcW w:w="6965" w:type="dxa"/>
          </w:tcPr>
          <w:p>
            <w:pPr>
              <w:snapToGrid w:val="0"/>
              <w:spacing w:line="300" w:lineRule="auto"/>
              <w:ind w:right="-210" w:rightChars="-100"/>
              <w:rPr>
                <w:rFonts w:ascii="宋体" w:hAnsi="宋体" w:eastAsia="等线"/>
                <w:b/>
                <w:sz w:val="28"/>
                <w:szCs w:val="28"/>
              </w:rPr>
            </w:pPr>
            <w:r>
              <w:rPr>
                <w:rFonts w:hint="eastAsia" w:ascii="宋体" w:hAnsi="宋体" w:eastAsia="等线"/>
                <w:b/>
                <w:sz w:val="28"/>
                <w:szCs w:val="28"/>
              </w:rPr>
              <w:t xml:space="preserve">         %</w:t>
            </w:r>
          </w:p>
        </w:tc>
      </w:tr>
    </w:tbl>
    <w:p>
      <w:pPr>
        <w:snapToGrid w:val="0"/>
        <w:spacing w:line="300" w:lineRule="auto"/>
        <w:ind w:right="-210" w:rightChars="-100" w:firstLine="562" w:firstLineChars="200"/>
        <w:rPr>
          <w:rFonts w:ascii="宋体" w:hAnsi="宋体"/>
          <w:b/>
          <w:sz w:val="28"/>
          <w:szCs w:val="28"/>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费、人工费、材料费、机械费、管理费、利润、项目措施费、规费、税金、配合费、预留金以及服务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0000000000000000000"/>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z&#10;604U7wEAALMDAAAOAAAAAAAAAAEAIAAAAB8BAABkcnMvZTJvRG9jLnhtbFBLBQYAAAAABgAGAFkB&#10;AACA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BSMrMPABAAC0AwAADgAAAAAAAAABACAAAAAfAQAAZHJzL2Uyb0RvYy54bWxQSwUGAAAAAAYABgBZ&#10;AQAAgQ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rPr>
                              <w:rStyle w:val="40"/>
                            </w:rPr>
                          </w:pPr>
                          <w:r>
                            <w:fldChar w:fldCharType="begin"/>
                          </w:r>
                          <w:r>
                            <w:rPr>
                              <w:rStyle w:val="40"/>
                            </w:rPr>
                            <w:instrText xml:space="preserve">PAGE  </w:instrText>
                          </w:r>
                          <w:r>
                            <w:fldChar w:fldCharType="separate"/>
                          </w:r>
                          <w:r>
                            <w:rPr>
                              <w:rStyle w:val="40"/>
                            </w:rPr>
                            <w:t>27</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6"/>
                      <w:rPr>
                        <w:rStyle w:val="40"/>
                      </w:rPr>
                    </w:pPr>
                    <w:r>
                      <w:fldChar w:fldCharType="begin"/>
                    </w:r>
                    <w:r>
                      <w:rPr>
                        <w:rStyle w:val="40"/>
                      </w:rPr>
                      <w:instrText xml:space="preserve">PAGE  </w:instrText>
                    </w:r>
                    <w:r>
                      <w:fldChar w:fldCharType="separate"/>
                    </w:r>
                    <w:r>
                      <w:rPr>
                        <w:rStyle w:val="40"/>
                      </w:rPr>
                      <w:t>27</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56192;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rStyle w:val="4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rPr>
                              <w:rStyle w:val="40"/>
                            </w:rPr>
                          </w:pPr>
                          <w:r>
                            <w:fldChar w:fldCharType="begin"/>
                          </w:r>
                          <w:r>
                            <w:rPr>
                              <w:rStyle w:val="40"/>
                            </w:rPr>
                            <w:instrText xml:space="preserve">PAGE  </w:instrText>
                          </w:r>
                          <w:r>
                            <w:fldChar w:fldCharType="separate"/>
                          </w:r>
                          <w:r>
                            <w:rPr>
                              <w:rStyle w:val="40"/>
                            </w:rPr>
                            <w:t>33</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6"/>
                      <w:rPr>
                        <w:rStyle w:val="40"/>
                      </w:rPr>
                    </w:pPr>
                    <w:r>
                      <w:fldChar w:fldCharType="begin"/>
                    </w:r>
                    <w:r>
                      <w:rPr>
                        <w:rStyle w:val="40"/>
                      </w:rPr>
                      <w:instrText xml:space="preserve">PAGE  </w:instrText>
                    </w:r>
                    <w:r>
                      <w:fldChar w:fldCharType="separate"/>
                    </w:r>
                    <w:r>
                      <w:rPr>
                        <w:rStyle w:val="40"/>
                      </w:rPr>
                      <w:t>33</w:t>
                    </w:r>
                    <w:r>
                      <w:fldChar w:fldCharType="end"/>
                    </w:r>
                  </w:p>
                </w:txbxContent>
              </v:textbox>
            </v:shape>
          </w:pict>
        </mc:Fallback>
      </mc:AlternateContent>
    </w:r>
  </w:p>
  <w:p>
    <w:pPr>
      <w:pStyle w:val="26"/>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516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end"/>
    </w:r>
  </w:p>
  <w:p>
    <w:pPr>
      <w:pStyle w:val="2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AD565"/>
    <w:multiLevelType w:val="singleLevel"/>
    <w:tmpl w:val="5EFAD565"/>
    <w:lvl w:ilvl="0" w:tentative="0">
      <w:start w:val="2"/>
      <w:numFmt w:val="decimal"/>
      <w:suff w:val="space"/>
      <w:lvlText w:val="%1、"/>
      <w:lvlJc w:val="left"/>
    </w:lvl>
  </w:abstractNum>
  <w:abstractNum w:abstractNumId="1">
    <w:nsid w:val="5EFD3FEC"/>
    <w:multiLevelType w:val="singleLevel"/>
    <w:tmpl w:val="5EFD3FE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85ED8"/>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01A1"/>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339B3"/>
    <w:rsid w:val="0044356B"/>
    <w:rsid w:val="0044387B"/>
    <w:rsid w:val="00446C98"/>
    <w:rsid w:val="00453B21"/>
    <w:rsid w:val="00455DF5"/>
    <w:rsid w:val="004600A6"/>
    <w:rsid w:val="0046725E"/>
    <w:rsid w:val="00470D76"/>
    <w:rsid w:val="00470E12"/>
    <w:rsid w:val="004742EA"/>
    <w:rsid w:val="00477714"/>
    <w:rsid w:val="00486B4E"/>
    <w:rsid w:val="004A2BE8"/>
    <w:rsid w:val="004A3677"/>
    <w:rsid w:val="004A3A8D"/>
    <w:rsid w:val="004A6E81"/>
    <w:rsid w:val="004A7757"/>
    <w:rsid w:val="004B34D0"/>
    <w:rsid w:val="004C117F"/>
    <w:rsid w:val="004C5CB7"/>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17DE"/>
    <w:rsid w:val="005B7E2D"/>
    <w:rsid w:val="005C182B"/>
    <w:rsid w:val="005C4626"/>
    <w:rsid w:val="005C72DC"/>
    <w:rsid w:val="005D5E50"/>
    <w:rsid w:val="005D6F29"/>
    <w:rsid w:val="005E53BE"/>
    <w:rsid w:val="005E6422"/>
    <w:rsid w:val="005E7668"/>
    <w:rsid w:val="005F29C3"/>
    <w:rsid w:val="005F7E46"/>
    <w:rsid w:val="00600C3F"/>
    <w:rsid w:val="00602800"/>
    <w:rsid w:val="00607227"/>
    <w:rsid w:val="00610E4E"/>
    <w:rsid w:val="006162F1"/>
    <w:rsid w:val="00621924"/>
    <w:rsid w:val="00622E1F"/>
    <w:rsid w:val="00624A3C"/>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0E9F"/>
    <w:rsid w:val="00722408"/>
    <w:rsid w:val="0072604B"/>
    <w:rsid w:val="00732A0E"/>
    <w:rsid w:val="00735AA9"/>
    <w:rsid w:val="0073619D"/>
    <w:rsid w:val="007443A5"/>
    <w:rsid w:val="00745A92"/>
    <w:rsid w:val="0074792E"/>
    <w:rsid w:val="00756140"/>
    <w:rsid w:val="007574EE"/>
    <w:rsid w:val="0076080E"/>
    <w:rsid w:val="007653A6"/>
    <w:rsid w:val="00765BC4"/>
    <w:rsid w:val="00772082"/>
    <w:rsid w:val="0077222E"/>
    <w:rsid w:val="00772E1D"/>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04536"/>
    <w:rsid w:val="0081010F"/>
    <w:rsid w:val="00811C49"/>
    <w:rsid w:val="0082181E"/>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B5D4A"/>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4029F"/>
    <w:rsid w:val="00940657"/>
    <w:rsid w:val="00941411"/>
    <w:rsid w:val="009443ED"/>
    <w:rsid w:val="0094680E"/>
    <w:rsid w:val="0094767D"/>
    <w:rsid w:val="0095151D"/>
    <w:rsid w:val="0095415D"/>
    <w:rsid w:val="0096614A"/>
    <w:rsid w:val="009729BF"/>
    <w:rsid w:val="00972E26"/>
    <w:rsid w:val="00981162"/>
    <w:rsid w:val="009859DB"/>
    <w:rsid w:val="00986B7B"/>
    <w:rsid w:val="00986F0D"/>
    <w:rsid w:val="009875DB"/>
    <w:rsid w:val="00990335"/>
    <w:rsid w:val="009923B0"/>
    <w:rsid w:val="00992CF2"/>
    <w:rsid w:val="009950EB"/>
    <w:rsid w:val="00996F43"/>
    <w:rsid w:val="009973C9"/>
    <w:rsid w:val="009A0605"/>
    <w:rsid w:val="009A094B"/>
    <w:rsid w:val="009A1504"/>
    <w:rsid w:val="009A307F"/>
    <w:rsid w:val="009A3664"/>
    <w:rsid w:val="009A4696"/>
    <w:rsid w:val="009A5EFB"/>
    <w:rsid w:val="009A672D"/>
    <w:rsid w:val="009B2ADC"/>
    <w:rsid w:val="009B303A"/>
    <w:rsid w:val="009B5DDA"/>
    <w:rsid w:val="009B6E7A"/>
    <w:rsid w:val="009C2FA6"/>
    <w:rsid w:val="009C31EE"/>
    <w:rsid w:val="009D5D88"/>
    <w:rsid w:val="009D6D15"/>
    <w:rsid w:val="009E1530"/>
    <w:rsid w:val="009E158E"/>
    <w:rsid w:val="009E7580"/>
    <w:rsid w:val="009E7834"/>
    <w:rsid w:val="009F18BC"/>
    <w:rsid w:val="009F6B25"/>
    <w:rsid w:val="009F6E52"/>
    <w:rsid w:val="00A03475"/>
    <w:rsid w:val="00A0764A"/>
    <w:rsid w:val="00A07B34"/>
    <w:rsid w:val="00A13E1A"/>
    <w:rsid w:val="00A15D81"/>
    <w:rsid w:val="00A15F81"/>
    <w:rsid w:val="00A22053"/>
    <w:rsid w:val="00A366F0"/>
    <w:rsid w:val="00A375CE"/>
    <w:rsid w:val="00A42AD4"/>
    <w:rsid w:val="00A519DA"/>
    <w:rsid w:val="00A544C3"/>
    <w:rsid w:val="00A55DF4"/>
    <w:rsid w:val="00A628F2"/>
    <w:rsid w:val="00A66B25"/>
    <w:rsid w:val="00A679D9"/>
    <w:rsid w:val="00A729A9"/>
    <w:rsid w:val="00A748B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559"/>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A5F05"/>
    <w:rsid w:val="00BA7578"/>
    <w:rsid w:val="00BB1BCD"/>
    <w:rsid w:val="00BB2BFE"/>
    <w:rsid w:val="00BB324B"/>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7434"/>
    <w:rsid w:val="00C474AB"/>
    <w:rsid w:val="00C4778E"/>
    <w:rsid w:val="00C56DDE"/>
    <w:rsid w:val="00C5740D"/>
    <w:rsid w:val="00C6103F"/>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F6BF9"/>
    <w:rsid w:val="00D012A9"/>
    <w:rsid w:val="00D106FF"/>
    <w:rsid w:val="00D11E23"/>
    <w:rsid w:val="00D11F1F"/>
    <w:rsid w:val="00D134BA"/>
    <w:rsid w:val="00D1523D"/>
    <w:rsid w:val="00D172AC"/>
    <w:rsid w:val="00D235AC"/>
    <w:rsid w:val="00D27D31"/>
    <w:rsid w:val="00D3355E"/>
    <w:rsid w:val="00D44F34"/>
    <w:rsid w:val="00D519C7"/>
    <w:rsid w:val="00D5335A"/>
    <w:rsid w:val="00D6518A"/>
    <w:rsid w:val="00D70926"/>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6086E"/>
    <w:rsid w:val="00E6139A"/>
    <w:rsid w:val="00E65C63"/>
    <w:rsid w:val="00E65C68"/>
    <w:rsid w:val="00E66314"/>
    <w:rsid w:val="00E77603"/>
    <w:rsid w:val="00E8249C"/>
    <w:rsid w:val="00E82FDD"/>
    <w:rsid w:val="00E96D7B"/>
    <w:rsid w:val="00E9726B"/>
    <w:rsid w:val="00EC276B"/>
    <w:rsid w:val="00EC514D"/>
    <w:rsid w:val="00ED278E"/>
    <w:rsid w:val="00ED6CD9"/>
    <w:rsid w:val="00EF05CD"/>
    <w:rsid w:val="00EF21D1"/>
    <w:rsid w:val="00EF2226"/>
    <w:rsid w:val="00EF232A"/>
    <w:rsid w:val="00EF4F08"/>
    <w:rsid w:val="00EF62B8"/>
    <w:rsid w:val="00F06372"/>
    <w:rsid w:val="00F10FCC"/>
    <w:rsid w:val="00F14956"/>
    <w:rsid w:val="00F15E81"/>
    <w:rsid w:val="00F17808"/>
    <w:rsid w:val="00F26629"/>
    <w:rsid w:val="00F4484C"/>
    <w:rsid w:val="00F57FE4"/>
    <w:rsid w:val="00F64048"/>
    <w:rsid w:val="00F64FD3"/>
    <w:rsid w:val="00F70694"/>
    <w:rsid w:val="00F71FA0"/>
    <w:rsid w:val="00F73C35"/>
    <w:rsid w:val="00F7478B"/>
    <w:rsid w:val="00F74F38"/>
    <w:rsid w:val="00F76562"/>
    <w:rsid w:val="00F7695A"/>
    <w:rsid w:val="00F9375E"/>
    <w:rsid w:val="00F9734F"/>
    <w:rsid w:val="00F97B1F"/>
    <w:rsid w:val="00FA01BC"/>
    <w:rsid w:val="00FA0F6D"/>
    <w:rsid w:val="00FA17DB"/>
    <w:rsid w:val="00FA22DB"/>
    <w:rsid w:val="00FA2E58"/>
    <w:rsid w:val="00FA7A20"/>
    <w:rsid w:val="00FB2319"/>
    <w:rsid w:val="00FB36BF"/>
    <w:rsid w:val="00FC3838"/>
    <w:rsid w:val="00FC7D29"/>
    <w:rsid w:val="00FD55A3"/>
    <w:rsid w:val="00FD71E8"/>
    <w:rsid w:val="00FE2C94"/>
    <w:rsid w:val="00FE73DD"/>
    <w:rsid w:val="018C53C5"/>
    <w:rsid w:val="01BE6ECA"/>
    <w:rsid w:val="01CB6871"/>
    <w:rsid w:val="01F14547"/>
    <w:rsid w:val="029440DD"/>
    <w:rsid w:val="04224CB8"/>
    <w:rsid w:val="04881494"/>
    <w:rsid w:val="04A423C8"/>
    <w:rsid w:val="05D346AD"/>
    <w:rsid w:val="07A41732"/>
    <w:rsid w:val="08D15D42"/>
    <w:rsid w:val="08F76805"/>
    <w:rsid w:val="092C0358"/>
    <w:rsid w:val="092D139B"/>
    <w:rsid w:val="0A800B30"/>
    <w:rsid w:val="0B3819AB"/>
    <w:rsid w:val="0B7E46D9"/>
    <w:rsid w:val="0BD726A8"/>
    <w:rsid w:val="0C573376"/>
    <w:rsid w:val="0E457FBB"/>
    <w:rsid w:val="0ED361E5"/>
    <w:rsid w:val="0F550EA5"/>
    <w:rsid w:val="0FC25DFB"/>
    <w:rsid w:val="10A33BB8"/>
    <w:rsid w:val="10FD1A96"/>
    <w:rsid w:val="11733DD1"/>
    <w:rsid w:val="127E3C87"/>
    <w:rsid w:val="12CD1A5F"/>
    <w:rsid w:val="13372BA6"/>
    <w:rsid w:val="152D5978"/>
    <w:rsid w:val="159E610E"/>
    <w:rsid w:val="16E16ED1"/>
    <w:rsid w:val="173F5B56"/>
    <w:rsid w:val="17546AA1"/>
    <w:rsid w:val="183F3033"/>
    <w:rsid w:val="1919428F"/>
    <w:rsid w:val="1A0B1FB1"/>
    <w:rsid w:val="1AEB3807"/>
    <w:rsid w:val="1C8B713E"/>
    <w:rsid w:val="1CE936ED"/>
    <w:rsid w:val="1D3F4111"/>
    <w:rsid w:val="1D456596"/>
    <w:rsid w:val="1DB26DE1"/>
    <w:rsid w:val="1DE55BAE"/>
    <w:rsid w:val="1EC77AD6"/>
    <w:rsid w:val="1F073E80"/>
    <w:rsid w:val="1F7623B7"/>
    <w:rsid w:val="20DC4D38"/>
    <w:rsid w:val="241A7229"/>
    <w:rsid w:val="25317EB9"/>
    <w:rsid w:val="253A3D0C"/>
    <w:rsid w:val="25474AE5"/>
    <w:rsid w:val="261A3D00"/>
    <w:rsid w:val="27100151"/>
    <w:rsid w:val="2B0800B6"/>
    <w:rsid w:val="2B7D1767"/>
    <w:rsid w:val="2B9C472A"/>
    <w:rsid w:val="2BAC20E0"/>
    <w:rsid w:val="2D6950B7"/>
    <w:rsid w:val="2E2A13A9"/>
    <w:rsid w:val="2E5C6547"/>
    <w:rsid w:val="2E7020F4"/>
    <w:rsid w:val="2F7009AB"/>
    <w:rsid w:val="307F2DBE"/>
    <w:rsid w:val="30DB25EA"/>
    <w:rsid w:val="31A23191"/>
    <w:rsid w:val="31EC12A1"/>
    <w:rsid w:val="320D7EE2"/>
    <w:rsid w:val="32FA0763"/>
    <w:rsid w:val="3413721B"/>
    <w:rsid w:val="34FC5235"/>
    <w:rsid w:val="35EB3715"/>
    <w:rsid w:val="3635473F"/>
    <w:rsid w:val="36F50633"/>
    <w:rsid w:val="37F647BA"/>
    <w:rsid w:val="38052E2D"/>
    <w:rsid w:val="39BA5267"/>
    <w:rsid w:val="3A484C67"/>
    <w:rsid w:val="3B903383"/>
    <w:rsid w:val="3C2275E9"/>
    <w:rsid w:val="3E213372"/>
    <w:rsid w:val="3E337636"/>
    <w:rsid w:val="3F1E1C0A"/>
    <w:rsid w:val="3FB40D82"/>
    <w:rsid w:val="3FC31A45"/>
    <w:rsid w:val="418F69E4"/>
    <w:rsid w:val="419C5237"/>
    <w:rsid w:val="42370F03"/>
    <w:rsid w:val="4255700E"/>
    <w:rsid w:val="42F25ED2"/>
    <w:rsid w:val="43967DA3"/>
    <w:rsid w:val="452C46D7"/>
    <w:rsid w:val="468139C4"/>
    <w:rsid w:val="47B02DCE"/>
    <w:rsid w:val="481C1670"/>
    <w:rsid w:val="4B367268"/>
    <w:rsid w:val="4BD25D3E"/>
    <w:rsid w:val="4BF24C64"/>
    <w:rsid w:val="4C294D6C"/>
    <w:rsid w:val="4DA640F8"/>
    <w:rsid w:val="4DDE7B4D"/>
    <w:rsid w:val="4EDF4B08"/>
    <w:rsid w:val="4F480763"/>
    <w:rsid w:val="4F5B1C76"/>
    <w:rsid w:val="4FAB18E5"/>
    <w:rsid w:val="50B16C14"/>
    <w:rsid w:val="510527C1"/>
    <w:rsid w:val="5109063D"/>
    <w:rsid w:val="51DC48F1"/>
    <w:rsid w:val="52061793"/>
    <w:rsid w:val="55A74306"/>
    <w:rsid w:val="55D53DF1"/>
    <w:rsid w:val="55FD7DD9"/>
    <w:rsid w:val="571870A4"/>
    <w:rsid w:val="586539FA"/>
    <w:rsid w:val="58E5206F"/>
    <w:rsid w:val="59233C42"/>
    <w:rsid w:val="59650105"/>
    <w:rsid w:val="59A9136A"/>
    <w:rsid w:val="59CE5FFB"/>
    <w:rsid w:val="5A2E6A6D"/>
    <w:rsid w:val="5A847900"/>
    <w:rsid w:val="5A9E38B5"/>
    <w:rsid w:val="5BE41133"/>
    <w:rsid w:val="5D165A1A"/>
    <w:rsid w:val="5D7C6E73"/>
    <w:rsid w:val="5E474A8E"/>
    <w:rsid w:val="5EAB3570"/>
    <w:rsid w:val="5FE92C53"/>
    <w:rsid w:val="604D2EF4"/>
    <w:rsid w:val="60FB3A1B"/>
    <w:rsid w:val="62B62016"/>
    <w:rsid w:val="632E402D"/>
    <w:rsid w:val="63983EAD"/>
    <w:rsid w:val="64885484"/>
    <w:rsid w:val="65DF3455"/>
    <w:rsid w:val="65EE223F"/>
    <w:rsid w:val="662F401E"/>
    <w:rsid w:val="665C0542"/>
    <w:rsid w:val="67F47900"/>
    <w:rsid w:val="68903BE1"/>
    <w:rsid w:val="68946FF0"/>
    <w:rsid w:val="69571B78"/>
    <w:rsid w:val="69D103C0"/>
    <w:rsid w:val="6C7D79D0"/>
    <w:rsid w:val="6CEA2C11"/>
    <w:rsid w:val="6D0E052F"/>
    <w:rsid w:val="6D1B47B0"/>
    <w:rsid w:val="6D680188"/>
    <w:rsid w:val="6D8E7BA9"/>
    <w:rsid w:val="6DAD098C"/>
    <w:rsid w:val="6DD41CEA"/>
    <w:rsid w:val="6DF9078F"/>
    <w:rsid w:val="6E6E68CB"/>
    <w:rsid w:val="70A97332"/>
    <w:rsid w:val="71392239"/>
    <w:rsid w:val="71A96980"/>
    <w:rsid w:val="71D06C6D"/>
    <w:rsid w:val="729415AB"/>
    <w:rsid w:val="72DF0F2F"/>
    <w:rsid w:val="731235DF"/>
    <w:rsid w:val="7316095E"/>
    <w:rsid w:val="740653B5"/>
    <w:rsid w:val="74770D7D"/>
    <w:rsid w:val="749E5B41"/>
    <w:rsid w:val="751C7619"/>
    <w:rsid w:val="751F2EEF"/>
    <w:rsid w:val="752B1B32"/>
    <w:rsid w:val="75A52CD7"/>
    <w:rsid w:val="761E379D"/>
    <w:rsid w:val="76534F14"/>
    <w:rsid w:val="767A0E46"/>
    <w:rsid w:val="76B705FC"/>
    <w:rsid w:val="76C07E9D"/>
    <w:rsid w:val="7A653A06"/>
    <w:rsid w:val="7C844836"/>
    <w:rsid w:val="7CB53A6D"/>
    <w:rsid w:val="7D146FD3"/>
    <w:rsid w:val="7E3E73A7"/>
    <w:rsid w:val="7E4D337E"/>
    <w:rsid w:val="7EA54342"/>
    <w:rsid w:val="7EAD23EE"/>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spacing w:before="340" w:after="330" w:line="578" w:lineRule="auto"/>
      <w:ind w:firstLine="525"/>
      <w:outlineLvl w:val="0"/>
    </w:pPr>
    <w:rPr>
      <w:b/>
      <w:kern w:val="44"/>
      <w:sz w:val="28"/>
      <w:szCs w:val="20"/>
    </w:rPr>
  </w:style>
  <w:style w:type="paragraph" w:styleId="3">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9"/>
    <w:qFormat/>
    <w:uiPriority w:val="0"/>
    <w:pPr>
      <w:keepNext/>
      <w:keepLines/>
      <w:spacing w:before="260" w:after="260" w:line="416" w:lineRule="auto"/>
      <w:outlineLvl w:val="2"/>
    </w:pPr>
    <w:rPr>
      <w:b/>
      <w:bCs/>
      <w:sz w:val="32"/>
      <w:szCs w:val="32"/>
    </w:rPr>
  </w:style>
  <w:style w:type="paragraph" w:styleId="5">
    <w:name w:val="heading 4"/>
    <w:basedOn w:val="1"/>
    <w:next w:val="1"/>
    <w:link w:val="11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4"/>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7">
    <w:name w:val="heading 6"/>
    <w:basedOn w:val="1"/>
    <w:next w:val="1"/>
    <w:link w:val="11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8">
    <w:name w:val="heading 7"/>
    <w:basedOn w:val="1"/>
    <w:next w:val="1"/>
    <w:link w:val="87"/>
    <w:qFormat/>
    <w:uiPriority w:val="0"/>
    <w:pPr>
      <w:keepNext/>
      <w:keepLines/>
      <w:tabs>
        <w:tab w:val="left" w:pos="0"/>
      </w:tabs>
      <w:spacing w:before="240" w:after="64" w:line="319" w:lineRule="auto"/>
      <w:outlineLvl w:val="6"/>
    </w:pPr>
    <w:rPr>
      <w:b/>
      <w:bCs/>
      <w:sz w:val="24"/>
    </w:rPr>
  </w:style>
  <w:style w:type="paragraph" w:styleId="9">
    <w:name w:val="heading 8"/>
    <w:basedOn w:val="1"/>
    <w:next w:val="1"/>
    <w:link w:val="64"/>
    <w:qFormat/>
    <w:uiPriority w:val="0"/>
    <w:pPr>
      <w:keepNext/>
      <w:keepLines/>
      <w:tabs>
        <w:tab w:val="left" w:pos="0"/>
      </w:tabs>
      <w:spacing w:before="240" w:after="64" w:line="319" w:lineRule="auto"/>
      <w:outlineLvl w:val="7"/>
    </w:pPr>
    <w:rPr>
      <w:rFonts w:ascii="Arial" w:hAnsi="Arial" w:eastAsia="黑体" w:cs="Arial"/>
      <w:sz w:val="24"/>
    </w:rPr>
  </w:style>
  <w:style w:type="paragraph" w:styleId="10">
    <w:name w:val="heading 9"/>
    <w:basedOn w:val="1"/>
    <w:next w:val="1"/>
    <w:link w:val="95"/>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8">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qFormat/>
    <w:uiPriority w:val="0"/>
    <w:rPr>
      <w:b/>
      <w:bCs/>
    </w:rPr>
  </w:style>
  <w:style w:type="paragraph" w:styleId="12">
    <w:name w:val="annotation text"/>
    <w:basedOn w:val="1"/>
    <w:link w:val="127"/>
    <w:qFormat/>
    <w:uiPriority w:val="0"/>
    <w:pPr>
      <w:jc w:val="left"/>
    </w:pPr>
  </w:style>
  <w:style w:type="paragraph" w:styleId="13">
    <w:name w:val="Body Text First Indent"/>
    <w:basedOn w:val="14"/>
    <w:link w:val="60"/>
    <w:qFormat/>
    <w:uiPriority w:val="0"/>
    <w:pPr>
      <w:ind w:firstLine="100" w:firstLineChars="100"/>
    </w:pPr>
  </w:style>
  <w:style w:type="paragraph" w:styleId="14">
    <w:name w:val="Body Text"/>
    <w:basedOn w:val="1"/>
    <w:link w:val="97"/>
    <w:qFormat/>
    <w:uiPriority w:val="0"/>
    <w:pPr>
      <w:spacing w:after="120"/>
    </w:pPr>
  </w:style>
  <w:style w:type="paragraph" w:styleId="15">
    <w:name w:val="Normal Indent"/>
    <w:basedOn w:val="1"/>
    <w:link w:val="118"/>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 w:val="left" w:pos="567"/>
      </w:tabs>
      <w:ind w:left="567" w:hanging="567"/>
    </w:pPr>
  </w:style>
  <w:style w:type="paragraph" w:styleId="18">
    <w:name w:val="Document Map"/>
    <w:basedOn w:val="1"/>
    <w:link w:val="103"/>
    <w:qFormat/>
    <w:uiPriority w:val="0"/>
    <w:rPr>
      <w:rFonts w:ascii="宋体"/>
      <w:sz w:val="18"/>
      <w:szCs w:val="18"/>
    </w:rPr>
  </w:style>
  <w:style w:type="paragraph" w:styleId="19">
    <w:name w:val="Body Text 3"/>
    <w:basedOn w:val="1"/>
    <w:link w:val="72"/>
    <w:qFormat/>
    <w:uiPriority w:val="0"/>
    <w:pPr>
      <w:spacing w:after="120"/>
    </w:pPr>
    <w:rPr>
      <w:sz w:val="16"/>
      <w:szCs w:val="16"/>
    </w:rPr>
  </w:style>
  <w:style w:type="paragraph" w:styleId="20">
    <w:name w:val="Body Text Indent"/>
    <w:basedOn w:val="1"/>
    <w:link w:val="100"/>
    <w:qFormat/>
    <w:uiPriority w:val="0"/>
    <w:pPr>
      <w:ind w:firstLine="830" w:firstLineChars="352"/>
    </w:pPr>
    <w:rPr>
      <w:rFonts w:ascii="仿宋_GB2312" w:eastAsia="仿宋_GB2312"/>
      <w:sz w:val="32"/>
      <w:szCs w:val="20"/>
    </w:rPr>
  </w:style>
  <w:style w:type="paragraph" w:styleId="21">
    <w:name w:val="toc 3"/>
    <w:basedOn w:val="1"/>
    <w:next w:val="1"/>
    <w:qFormat/>
    <w:uiPriority w:val="0"/>
    <w:pPr>
      <w:ind w:left="400" w:leftChars="400"/>
    </w:pPr>
  </w:style>
  <w:style w:type="paragraph" w:styleId="22">
    <w:name w:val="Plain Text"/>
    <w:basedOn w:val="1"/>
    <w:link w:val="105"/>
    <w:qFormat/>
    <w:uiPriority w:val="0"/>
    <w:rPr>
      <w:rFonts w:ascii="宋体" w:hAnsi="Courier New" w:cs="Courier New"/>
      <w:szCs w:val="21"/>
    </w:rPr>
  </w:style>
  <w:style w:type="paragraph" w:styleId="23">
    <w:name w:val="Date"/>
    <w:basedOn w:val="1"/>
    <w:next w:val="1"/>
    <w:link w:val="65"/>
    <w:qFormat/>
    <w:uiPriority w:val="0"/>
    <w:pPr>
      <w:ind w:left="2500" w:leftChars="2500"/>
    </w:pPr>
    <w:rPr>
      <w:sz w:val="28"/>
    </w:rPr>
  </w:style>
  <w:style w:type="paragraph" w:styleId="24">
    <w:name w:val="Body Text Indent 2"/>
    <w:basedOn w:val="1"/>
    <w:link w:val="102"/>
    <w:qFormat/>
    <w:uiPriority w:val="0"/>
    <w:pPr>
      <w:ind w:left="342" w:leftChars="342"/>
    </w:pPr>
    <w:rPr>
      <w:sz w:val="28"/>
    </w:rPr>
  </w:style>
  <w:style w:type="paragraph" w:styleId="25">
    <w:name w:val="Balloon Text"/>
    <w:basedOn w:val="1"/>
    <w:link w:val="90"/>
    <w:semiHidden/>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sz w:val="18"/>
      <w:szCs w:val="18"/>
    </w:rPr>
  </w:style>
  <w:style w:type="paragraph" w:styleId="27">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toc 4"/>
    <w:basedOn w:val="1"/>
    <w:next w:val="1"/>
    <w:qFormat/>
    <w:uiPriority w:val="0"/>
    <w:pPr>
      <w:ind w:left="1260" w:leftChars="600"/>
    </w:pPr>
    <w:rPr>
      <w:rFonts w:ascii="宋体" w:hAnsi="宋体" w:cs="宋体"/>
      <w:b/>
      <w:color w:val="0000FF"/>
      <w:kern w:val="0"/>
      <w:sz w:val="18"/>
      <w:szCs w:val="21"/>
    </w:rPr>
  </w:style>
  <w:style w:type="paragraph" w:styleId="30">
    <w:name w:val="Subtitle"/>
    <w:basedOn w:val="1"/>
    <w:next w:val="1"/>
    <w:link w:val="50"/>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1">
    <w:name w:val="Body Text Indent 3"/>
    <w:basedOn w:val="1"/>
    <w:link w:val="53"/>
    <w:qFormat/>
    <w:uiPriority w:val="0"/>
    <w:pPr>
      <w:snapToGrid w:val="0"/>
      <w:spacing w:after="120" w:line="360" w:lineRule="auto"/>
      <w:ind w:firstLine="1365"/>
    </w:pPr>
    <w:rPr>
      <w:rFonts w:ascii="宋体" w:hAnsi="宋体" w:cs="宋体"/>
      <w:sz w:val="28"/>
      <w:szCs w:val="20"/>
    </w:rPr>
  </w:style>
  <w:style w:type="paragraph" w:styleId="32">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3">
    <w:name w:val="Body Text 2"/>
    <w:basedOn w:val="1"/>
    <w:link w:val="78"/>
    <w:qFormat/>
    <w:uiPriority w:val="0"/>
    <w:pPr>
      <w:spacing w:line="300" w:lineRule="auto"/>
    </w:pPr>
    <w:rPr>
      <w:rFonts w:ascii="宋体" w:hAnsi="宋体" w:cs="宋体"/>
      <w:color w:val="0000FF"/>
      <w:sz w:val="24"/>
    </w:rPr>
  </w:style>
  <w:style w:type="paragraph" w:styleId="34">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6">
    <w:name w:val="index 1"/>
    <w:basedOn w:val="1"/>
    <w:next w:val="1"/>
    <w:semiHidden/>
    <w:qFormat/>
    <w:uiPriority w:val="0"/>
    <w:pPr>
      <w:tabs>
        <w:tab w:val="left" w:pos="7740"/>
      </w:tabs>
      <w:jc w:val="center"/>
    </w:pPr>
    <w:rPr>
      <w:rFonts w:ascii="仿宋" w:hAnsi="仿宋" w:eastAsia="仿宋"/>
      <w:b/>
      <w:sz w:val="28"/>
      <w:szCs w:val="28"/>
    </w:rPr>
  </w:style>
  <w:style w:type="paragraph" w:styleId="37">
    <w:name w:val="Title"/>
    <w:basedOn w:val="1"/>
    <w:link w:val="122"/>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qFormat/>
    <w:uiPriority w:val="99"/>
    <w:rPr>
      <w:color w:val="800080"/>
      <w:u w:val="single"/>
    </w:rPr>
  </w:style>
  <w:style w:type="character" w:styleId="42">
    <w:name w:val="Emphasis"/>
    <w:qFormat/>
    <w:uiPriority w:val="0"/>
    <w:rPr>
      <w:color w:val="CC0000"/>
    </w:rPr>
  </w:style>
  <w:style w:type="character" w:styleId="43">
    <w:name w:val="HTML Typewriter"/>
    <w:qFormat/>
    <w:uiPriority w:val="0"/>
    <w:rPr>
      <w:rFonts w:ascii="黑体" w:hAnsi="宋体" w:eastAsia="黑体" w:cs="Courier New"/>
      <w:sz w:val="14"/>
      <w:szCs w:val="14"/>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table" w:styleId="47">
    <w:name w:val="Table Grid"/>
    <w:basedOn w:val="4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8">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character" w:customStyle="1" w:styleId="49">
    <w:name w:val="font11"/>
    <w:qFormat/>
    <w:uiPriority w:val="0"/>
    <w:rPr>
      <w:rFonts w:hint="eastAsia" w:ascii="宋体" w:hAnsi="宋体" w:eastAsia="宋体" w:cs="宋体"/>
      <w:color w:val="000000"/>
      <w:sz w:val="20"/>
      <w:szCs w:val="20"/>
      <w:u w:val="none"/>
    </w:rPr>
  </w:style>
  <w:style w:type="character" w:customStyle="1" w:styleId="50">
    <w:name w:val="副标题 Char"/>
    <w:link w:val="30"/>
    <w:qFormat/>
    <w:uiPriority w:val="0"/>
    <w:rPr>
      <w:rFonts w:ascii="Cambria" w:hAnsi="Cambria" w:eastAsia="仿宋"/>
      <w:b/>
      <w:bCs/>
      <w:kern w:val="28"/>
      <w:sz w:val="32"/>
      <w:szCs w:val="32"/>
      <w:lang w:val="en-US" w:eastAsia="zh-CN" w:bidi="ar-SA"/>
    </w:rPr>
  </w:style>
  <w:style w:type="character" w:customStyle="1" w:styleId="51">
    <w:name w:val="页脚 Char"/>
    <w:link w:val="26"/>
    <w:qFormat/>
    <w:uiPriority w:val="99"/>
    <w:rPr>
      <w:rFonts w:eastAsia="宋体"/>
      <w:kern w:val="2"/>
      <w:sz w:val="18"/>
      <w:szCs w:val="18"/>
      <w:lang w:val="en-US" w:eastAsia="zh-CN" w:bidi="ar-SA"/>
    </w:rPr>
  </w:style>
  <w:style w:type="character" w:customStyle="1" w:styleId="52">
    <w:name w:val="wf"/>
    <w:basedOn w:val="38"/>
    <w:qFormat/>
    <w:uiPriority w:val="0"/>
  </w:style>
  <w:style w:type="character" w:customStyle="1" w:styleId="53">
    <w:name w:val="正文文本缩进 3 Char"/>
    <w:link w:val="31"/>
    <w:qFormat/>
    <w:uiPriority w:val="0"/>
    <w:rPr>
      <w:rFonts w:ascii="宋体" w:hAnsi="宋体" w:eastAsia="宋体" w:cs="宋体"/>
      <w:kern w:val="2"/>
      <w:sz w:val="28"/>
      <w:lang w:val="en-US" w:eastAsia="zh-CN" w:bidi="ar-SA"/>
    </w:rPr>
  </w:style>
  <w:style w:type="character" w:customStyle="1" w:styleId="54">
    <w:name w:val="标题 2 Char"/>
    <w:link w:val="3"/>
    <w:qFormat/>
    <w:uiPriority w:val="0"/>
    <w:rPr>
      <w:rFonts w:ascii="Arial" w:hAnsi="Arial" w:eastAsia="黑体"/>
      <w:b/>
      <w:bCs/>
      <w:kern w:val="2"/>
      <w:sz w:val="32"/>
      <w:szCs w:val="32"/>
      <w:lang w:val="en-US" w:eastAsia="zh-CN" w:bidi="ar-SA"/>
    </w:rPr>
  </w:style>
  <w:style w:type="character" w:customStyle="1" w:styleId="55">
    <w:name w:val="param-name"/>
    <w:qFormat/>
    <w:uiPriority w:val="0"/>
  </w:style>
  <w:style w:type="character" w:customStyle="1" w:styleId="56">
    <w:name w:val="Table Text Char"/>
    <w:link w:val="57"/>
    <w:qFormat/>
    <w:uiPriority w:val="0"/>
    <w:rPr>
      <w:rFonts w:ascii="Arial" w:hAnsi="Arial" w:eastAsia="宋体" w:cs="Arial"/>
      <w:color w:val="000000"/>
      <w:kern w:val="2"/>
      <w:sz w:val="18"/>
      <w:szCs w:val="21"/>
      <w:lang w:val="en-US" w:eastAsia="zh-CN" w:bidi="ar-SA"/>
    </w:rPr>
  </w:style>
  <w:style w:type="paragraph" w:customStyle="1" w:styleId="57">
    <w:name w:val="Table Text"/>
    <w:basedOn w:val="1"/>
    <w:link w:val="56"/>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8">
    <w:name w:val="font41"/>
    <w:qFormat/>
    <w:uiPriority w:val="0"/>
    <w:rPr>
      <w:rFonts w:hint="eastAsia" w:ascii="宋体" w:hAnsi="宋体" w:eastAsia="宋体" w:cs="宋体"/>
      <w:color w:val="000000"/>
      <w:sz w:val="21"/>
      <w:szCs w:val="21"/>
      <w:u w:val="none"/>
    </w:rPr>
  </w:style>
  <w:style w:type="character" w:customStyle="1" w:styleId="59">
    <w:name w:val="HTML 预设格式 Char"/>
    <w:link w:val="34"/>
    <w:qFormat/>
    <w:uiPriority w:val="0"/>
    <w:rPr>
      <w:rFonts w:ascii="Arial Unicode MS" w:hAnsi="Arial Unicode MS" w:eastAsia="Arial Unicode MS" w:cs="Arial Unicode MS"/>
      <w:color w:val="000000"/>
      <w:lang w:val="en-US" w:eastAsia="zh-CN" w:bidi="ar-SA"/>
    </w:rPr>
  </w:style>
  <w:style w:type="character" w:customStyle="1" w:styleId="60">
    <w:name w:val="正文首行缩进 Char"/>
    <w:link w:val="13"/>
    <w:qFormat/>
    <w:uiPriority w:val="0"/>
    <w:rPr>
      <w:rFonts w:eastAsia="宋体"/>
      <w:kern w:val="2"/>
      <w:sz w:val="21"/>
      <w:szCs w:val="24"/>
      <w:lang w:val="en-US" w:eastAsia="zh-CN" w:bidi="ar-SA"/>
    </w:rPr>
  </w:style>
  <w:style w:type="character" w:customStyle="1" w:styleId="61">
    <w:name w:val="a81"/>
    <w:qFormat/>
    <w:uiPriority w:val="0"/>
    <w:rPr>
      <w:color w:val="000000"/>
      <w:sz w:val="20"/>
      <w:szCs w:val="20"/>
      <w:u w:val="none"/>
    </w:rPr>
  </w:style>
  <w:style w:type="character" w:customStyle="1" w:styleId="62">
    <w:name w:val="Char Char24"/>
    <w:qFormat/>
    <w:uiPriority w:val="0"/>
    <w:rPr>
      <w:rFonts w:eastAsia="宋体"/>
      <w:b/>
      <w:bCs/>
      <w:kern w:val="2"/>
      <w:sz w:val="32"/>
      <w:szCs w:val="32"/>
      <w:lang w:val="en-US" w:eastAsia="zh-CN" w:bidi="ar-SA"/>
    </w:rPr>
  </w:style>
  <w:style w:type="character" w:customStyle="1" w:styleId="63">
    <w:name w:val="标题 1 Char1"/>
    <w:link w:val="2"/>
    <w:qFormat/>
    <w:uiPriority w:val="0"/>
    <w:rPr>
      <w:rFonts w:eastAsia="宋体"/>
      <w:b/>
      <w:kern w:val="44"/>
      <w:sz w:val="28"/>
      <w:lang w:bidi="ar-SA"/>
    </w:rPr>
  </w:style>
  <w:style w:type="character" w:customStyle="1" w:styleId="64">
    <w:name w:val="标题 8 Char"/>
    <w:link w:val="9"/>
    <w:qFormat/>
    <w:uiPriority w:val="0"/>
    <w:rPr>
      <w:rFonts w:ascii="Arial" w:hAnsi="Arial" w:eastAsia="黑体" w:cs="Arial"/>
      <w:kern w:val="2"/>
      <w:sz w:val="24"/>
      <w:szCs w:val="24"/>
      <w:lang w:val="en-US" w:eastAsia="zh-CN" w:bidi="ar-SA"/>
    </w:rPr>
  </w:style>
  <w:style w:type="character" w:customStyle="1" w:styleId="65">
    <w:name w:val="日期 Char"/>
    <w:link w:val="23"/>
    <w:qFormat/>
    <w:uiPriority w:val="0"/>
    <w:rPr>
      <w:rFonts w:eastAsia="宋体"/>
      <w:kern w:val="2"/>
      <w:sz w:val="28"/>
      <w:szCs w:val="24"/>
      <w:lang w:val="en-US" w:eastAsia="zh-CN" w:bidi="ar-SA"/>
    </w:rPr>
  </w:style>
  <w:style w:type="character" w:customStyle="1" w:styleId="66">
    <w:name w:val="hui3"/>
    <w:qFormat/>
    <w:uiPriority w:val="0"/>
    <w:rPr>
      <w:color w:val="333333"/>
    </w:rPr>
  </w:style>
  <w:style w:type="character" w:customStyle="1" w:styleId="67">
    <w:name w:val="font31"/>
    <w:qFormat/>
    <w:uiPriority w:val="0"/>
    <w:rPr>
      <w:rFonts w:hint="eastAsia" w:ascii="宋体" w:hAnsi="宋体" w:eastAsia="宋体" w:cs="宋体"/>
      <w:b/>
      <w:color w:val="000000"/>
      <w:sz w:val="21"/>
      <w:szCs w:val="21"/>
      <w:u w:val="none"/>
    </w:rPr>
  </w:style>
  <w:style w:type="character" w:customStyle="1" w:styleId="68">
    <w:name w:val="style11"/>
    <w:qFormat/>
    <w:uiPriority w:val="0"/>
    <w:rPr>
      <w:b/>
      <w:bCs/>
    </w:rPr>
  </w:style>
  <w:style w:type="character" w:customStyle="1" w:styleId="69">
    <w:name w:val="Char Char3"/>
    <w:qFormat/>
    <w:uiPriority w:val="0"/>
    <w:rPr>
      <w:rFonts w:eastAsia="宋体"/>
      <w:kern w:val="2"/>
      <w:sz w:val="18"/>
      <w:szCs w:val="18"/>
      <w:lang w:val="en-US" w:eastAsia="zh-CN" w:bidi="ar-SA"/>
    </w:rPr>
  </w:style>
  <w:style w:type="character" w:customStyle="1" w:styleId="70">
    <w:name w:val="Char Char25"/>
    <w:qFormat/>
    <w:uiPriority w:val="0"/>
    <w:rPr>
      <w:rFonts w:ascii="Arial" w:hAnsi="Arial" w:eastAsia="黑体"/>
      <w:b/>
      <w:bCs/>
      <w:kern w:val="2"/>
      <w:sz w:val="32"/>
      <w:szCs w:val="32"/>
      <w:lang w:val="en-US" w:eastAsia="zh-CN" w:bidi="ar-SA"/>
    </w:rPr>
  </w:style>
  <w:style w:type="character" w:customStyle="1" w:styleId="71">
    <w:name w:val="Char Char26"/>
    <w:qFormat/>
    <w:uiPriority w:val="0"/>
    <w:rPr>
      <w:rFonts w:eastAsia="宋体"/>
      <w:b/>
      <w:kern w:val="44"/>
      <w:sz w:val="28"/>
      <w:lang w:bidi="ar-SA"/>
    </w:rPr>
  </w:style>
  <w:style w:type="character" w:customStyle="1" w:styleId="72">
    <w:name w:val="正文文本 3 Char"/>
    <w:link w:val="19"/>
    <w:qFormat/>
    <w:uiPriority w:val="0"/>
    <w:rPr>
      <w:rFonts w:eastAsia="宋体"/>
      <w:kern w:val="2"/>
      <w:sz w:val="16"/>
      <w:szCs w:val="16"/>
      <w:lang w:val="en-US" w:eastAsia="zh-CN" w:bidi="ar-SA"/>
    </w:rPr>
  </w:style>
  <w:style w:type="character" w:customStyle="1" w:styleId="73">
    <w:name w:val="blue"/>
    <w:basedOn w:val="38"/>
    <w:qFormat/>
    <w:uiPriority w:val="0"/>
  </w:style>
  <w:style w:type="character" w:customStyle="1" w:styleId="74">
    <w:name w:val="apple-converted-space"/>
    <w:basedOn w:val="38"/>
    <w:qFormat/>
    <w:uiPriority w:val="0"/>
  </w:style>
  <w:style w:type="character" w:customStyle="1" w:styleId="75">
    <w:name w:val="无间隔 Char"/>
    <w:link w:val="76"/>
    <w:qFormat/>
    <w:uiPriority w:val="0"/>
    <w:rPr>
      <w:rFonts w:eastAsia="Times New Roman"/>
      <w:sz w:val="22"/>
      <w:lang w:val="en-US" w:eastAsia="zh-CN" w:bidi="ar-SA"/>
    </w:rPr>
  </w:style>
  <w:style w:type="paragraph" w:customStyle="1" w:styleId="76">
    <w:name w:val="无间隔1"/>
    <w:link w:val="75"/>
    <w:qFormat/>
    <w:uiPriority w:val="0"/>
    <w:rPr>
      <w:rFonts w:ascii="Times New Roman" w:hAnsi="Times New Roman" w:eastAsia="Times New Roman" w:cs="Times New Roman"/>
      <w:sz w:val="22"/>
      <w:lang w:val="en-US" w:eastAsia="zh-CN" w:bidi="ar-SA"/>
    </w:rPr>
  </w:style>
  <w:style w:type="character" w:customStyle="1" w:styleId="77">
    <w:name w:val="notes1"/>
    <w:qFormat/>
    <w:uiPriority w:val="0"/>
    <w:rPr>
      <w:rFonts w:ascii="_GB2312"/>
      <w:b/>
      <w:bCs/>
      <w:i/>
      <w:iCs/>
      <w:color w:val="0066FF"/>
      <w:sz w:val="24"/>
      <w:szCs w:val="24"/>
      <w:u w:val="single"/>
    </w:rPr>
  </w:style>
  <w:style w:type="character" w:customStyle="1" w:styleId="78">
    <w:name w:val="正文文本 2 Char"/>
    <w:link w:val="33"/>
    <w:qFormat/>
    <w:uiPriority w:val="0"/>
    <w:rPr>
      <w:rFonts w:ascii="宋体" w:hAnsi="宋体" w:eastAsia="宋体" w:cs="宋体"/>
      <w:color w:val="0000FF"/>
      <w:kern w:val="2"/>
      <w:sz w:val="24"/>
      <w:szCs w:val="24"/>
      <w:lang w:val="en-US" w:eastAsia="zh-CN" w:bidi="ar-SA"/>
    </w:rPr>
  </w:style>
  <w:style w:type="character" w:customStyle="1" w:styleId="79">
    <w:name w:val="标题 3 Char"/>
    <w:link w:val="4"/>
    <w:qFormat/>
    <w:uiPriority w:val="0"/>
    <w:rPr>
      <w:rFonts w:eastAsia="宋体"/>
      <w:b/>
      <w:bCs/>
      <w:kern w:val="2"/>
      <w:sz w:val="32"/>
      <w:szCs w:val="32"/>
      <w:lang w:val="en-US" w:eastAsia="zh-CN" w:bidi="ar-SA"/>
    </w:rPr>
  </w:style>
  <w:style w:type="character" w:customStyle="1" w:styleId="80">
    <w:name w:val="页眉 Char"/>
    <w:link w:val="27"/>
    <w:qFormat/>
    <w:uiPriority w:val="99"/>
    <w:rPr>
      <w:rFonts w:eastAsia="宋体"/>
      <w:kern w:val="2"/>
      <w:sz w:val="18"/>
      <w:szCs w:val="18"/>
      <w:lang w:val="en-US" w:eastAsia="zh-CN" w:bidi="ar-SA"/>
    </w:rPr>
  </w:style>
  <w:style w:type="character" w:customStyle="1" w:styleId="81">
    <w:name w:val="正文缩进2格 Char"/>
    <w:link w:val="82"/>
    <w:qFormat/>
    <w:uiPriority w:val="0"/>
    <w:rPr>
      <w:rFonts w:ascii="仿宋_GB2312" w:hAnsi="宋体" w:eastAsia="仿宋_GB2312"/>
      <w:kern w:val="2"/>
      <w:sz w:val="31"/>
      <w:szCs w:val="28"/>
      <w:lang w:bidi="ar-SA"/>
    </w:rPr>
  </w:style>
  <w:style w:type="paragraph" w:customStyle="1" w:styleId="82">
    <w:name w:val="正文缩进2格"/>
    <w:basedOn w:val="1"/>
    <w:link w:val="81"/>
    <w:qFormat/>
    <w:uiPriority w:val="0"/>
    <w:pPr>
      <w:spacing w:line="600" w:lineRule="exact"/>
      <w:ind w:firstLine="206" w:firstLineChars="206"/>
    </w:pPr>
    <w:rPr>
      <w:rFonts w:ascii="仿宋_GB2312" w:hAnsi="宋体" w:eastAsia="仿宋_GB2312"/>
      <w:sz w:val="31"/>
      <w:szCs w:val="28"/>
    </w:rPr>
  </w:style>
  <w:style w:type="character" w:customStyle="1" w:styleId="83">
    <w:name w:val="&quot;msonormal&quot; Char Char"/>
    <w:link w:val="84"/>
    <w:qFormat/>
    <w:uiPriority w:val="0"/>
    <w:rPr>
      <w:rFonts w:ascii="宋体" w:hAnsi="宋体"/>
      <w:sz w:val="24"/>
      <w:szCs w:val="24"/>
      <w:lang w:bidi="ar-SA"/>
    </w:rPr>
  </w:style>
  <w:style w:type="paragraph" w:customStyle="1" w:styleId="84">
    <w:name w:val="&quot;msonormal&quot;"/>
    <w:basedOn w:val="1"/>
    <w:link w:val="83"/>
    <w:qFormat/>
    <w:uiPriority w:val="0"/>
    <w:pPr>
      <w:widowControl/>
      <w:jc w:val="left"/>
    </w:pPr>
    <w:rPr>
      <w:rFonts w:ascii="宋体" w:hAnsi="宋体"/>
      <w:kern w:val="0"/>
      <w:sz w:val="24"/>
    </w:rPr>
  </w:style>
  <w:style w:type="character" w:customStyle="1" w:styleId="85">
    <w:name w:val="A0"/>
    <w:qFormat/>
    <w:uiPriority w:val="0"/>
    <w:rPr>
      <w:rFonts w:cs="...."/>
      <w:color w:val="000000"/>
      <w:sz w:val="20"/>
      <w:szCs w:val="20"/>
    </w:rPr>
  </w:style>
  <w:style w:type="character" w:customStyle="1" w:styleId="86">
    <w:name w:val="font71"/>
    <w:qFormat/>
    <w:uiPriority w:val="0"/>
    <w:rPr>
      <w:rFonts w:hint="eastAsia" w:ascii="宋体" w:hAnsi="宋体" w:eastAsia="宋体" w:cs="宋体"/>
      <w:b/>
      <w:color w:val="000000"/>
      <w:sz w:val="24"/>
      <w:szCs w:val="24"/>
      <w:u w:val="none"/>
    </w:rPr>
  </w:style>
  <w:style w:type="character" w:customStyle="1" w:styleId="87">
    <w:name w:val="标题 7 Char"/>
    <w:link w:val="8"/>
    <w:qFormat/>
    <w:uiPriority w:val="0"/>
    <w:rPr>
      <w:rFonts w:eastAsia="宋体"/>
      <w:b/>
      <w:bCs/>
      <w:kern w:val="2"/>
      <w:sz w:val="24"/>
      <w:szCs w:val="24"/>
      <w:lang w:val="en-US" w:eastAsia="zh-CN" w:bidi="ar-SA"/>
    </w:rPr>
  </w:style>
  <w:style w:type="character" w:customStyle="1" w:styleId="88">
    <w:name w:val="style101"/>
    <w:qFormat/>
    <w:uiPriority w:val="0"/>
    <w:rPr>
      <w:rFonts w:ascii="Arial" w:cs="Arial"/>
    </w:rPr>
  </w:style>
  <w:style w:type="character" w:customStyle="1" w:styleId="89">
    <w:name w:val="marklong"/>
    <w:basedOn w:val="38"/>
    <w:qFormat/>
    <w:uiPriority w:val="0"/>
  </w:style>
  <w:style w:type="character" w:customStyle="1" w:styleId="90">
    <w:name w:val="批注框文本 Char"/>
    <w:link w:val="25"/>
    <w:qFormat/>
    <w:uiPriority w:val="0"/>
    <w:rPr>
      <w:rFonts w:eastAsia="宋体"/>
      <w:kern w:val="2"/>
      <w:sz w:val="18"/>
      <w:szCs w:val="18"/>
      <w:lang w:val="en-US" w:eastAsia="zh-CN" w:bidi="ar-SA"/>
    </w:rPr>
  </w:style>
  <w:style w:type="character" w:customStyle="1" w:styleId="91">
    <w:name w:val="font1"/>
    <w:qFormat/>
    <w:uiPriority w:val="0"/>
    <w:rPr>
      <w:color w:val="999999"/>
      <w:sz w:val="18"/>
      <w:szCs w:val="18"/>
      <w:u w:val="none"/>
    </w:rPr>
  </w:style>
  <w:style w:type="character" w:customStyle="1" w:styleId="92">
    <w:name w:val="blod1"/>
    <w:qFormat/>
    <w:uiPriority w:val="0"/>
    <w:rPr>
      <w:b/>
      <w:bCs/>
      <w:color w:val="008000"/>
      <w:sz w:val="20"/>
      <w:szCs w:val="20"/>
    </w:rPr>
  </w:style>
  <w:style w:type="character" w:customStyle="1" w:styleId="93">
    <w:name w:val="e1"/>
    <w:qFormat/>
    <w:uiPriority w:val="0"/>
    <w:rPr>
      <w:rFonts w:ascii="Arial" w:cs="Arial"/>
      <w:sz w:val="17"/>
      <w:szCs w:val="17"/>
    </w:rPr>
  </w:style>
  <w:style w:type="character" w:customStyle="1" w:styleId="94">
    <w:name w:val="标题 5 Char"/>
    <w:link w:val="6"/>
    <w:qFormat/>
    <w:uiPriority w:val="0"/>
    <w:rPr>
      <w:rFonts w:ascii="宋体" w:hAnsi="宋体" w:eastAsia="宋体" w:cs="宋体"/>
      <w:b/>
      <w:bCs/>
      <w:color w:val="000000"/>
      <w:kern w:val="2"/>
      <w:sz w:val="21"/>
      <w:szCs w:val="24"/>
      <w:lang w:val="en-US" w:eastAsia="zh-CN" w:bidi="ar-SA"/>
    </w:rPr>
  </w:style>
  <w:style w:type="character" w:customStyle="1" w:styleId="95">
    <w:name w:val="标题 9 Char"/>
    <w:link w:val="10"/>
    <w:qFormat/>
    <w:uiPriority w:val="0"/>
    <w:rPr>
      <w:rFonts w:ascii="Arial" w:hAnsi="Arial" w:eastAsia="黑体" w:cs="Arial"/>
      <w:kern w:val="2"/>
      <w:sz w:val="21"/>
      <w:szCs w:val="21"/>
      <w:lang w:val="en-US" w:eastAsia="zh-CN" w:bidi="ar-SA"/>
    </w:rPr>
  </w:style>
  <w:style w:type="character" w:customStyle="1" w:styleId="96">
    <w:name w:val="Char Char22"/>
    <w:qFormat/>
    <w:uiPriority w:val="0"/>
    <w:rPr>
      <w:rFonts w:ascii="宋体" w:hAnsi="宋体" w:eastAsia="宋体" w:cs="宋体"/>
      <w:b/>
      <w:bCs/>
      <w:color w:val="000000"/>
      <w:kern w:val="2"/>
      <w:sz w:val="21"/>
      <w:szCs w:val="24"/>
      <w:lang w:val="en-US" w:eastAsia="zh-CN" w:bidi="ar-SA"/>
    </w:rPr>
  </w:style>
  <w:style w:type="character" w:customStyle="1" w:styleId="97">
    <w:name w:val="正文文本 Char"/>
    <w:link w:val="14"/>
    <w:qFormat/>
    <w:uiPriority w:val="0"/>
    <w:rPr>
      <w:rFonts w:eastAsia="宋体"/>
      <w:kern w:val="2"/>
      <w:sz w:val="21"/>
      <w:szCs w:val="24"/>
      <w:lang w:val="en-US" w:eastAsia="zh-CN" w:bidi="ar-SA"/>
    </w:rPr>
  </w:style>
  <w:style w:type="character" w:customStyle="1" w:styleId="98">
    <w:name w:val="Char Char5"/>
    <w:qFormat/>
    <w:locked/>
    <w:uiPriority w:val="0"/>
    <w:rPr>
      <w:rFonts w:ascii="宋体" w:hAnsi="宋体" w:eastAsia="宋体"/>
      <w:kern w:val="2"/>
      <w:sz w:val="18"/>
      <w:szCs w:val="18"/>
      <w:lang w:val="en-US" w:eastAsia="zh-CN" w:bidi="ar-SA"/>
    </w:rPr>
  </w:style>
  <w:style w:type="character" w:customStyle="1" w:styleId="99">
    <w:name w:val="Char Char10"/>
    <w:qFormat/>
    <w:locked/>
    <w:uiPriority w:val="0"/>
    <w:rPr>
      <w:rFonts w:ascii="宋体" w:hAnsi="宋体" w:eastAsia="宋体"/>
      <w:kern w:val="2"/>
      <w:sz w:val="21"/>
      <w:lang w:val="en-US" w:eastAsia="zh-CN" w:bidi="ar-SA"/>
    </w:rPr>
  </w:style>
  <w:style w:type="character" w:customStyle="1" w:styleId="100">
    <w:name w:val="正文文本缩进 Char"/>
    <w:link w:val="20"/>
    <w:qFormat/>
    <w:locked/>
    <w:uiPriority w:val="0"/>
    <w:rPr>
      <w:rFonts w:ascii="仿宋_GB2312" w:eastAsia="仿宋_GB2312"/>
      <w:kern w:val="2"/>
      <w:sz w:val="32"/>
    </w:rPr>
  </w:style>
  <w:style w:type="character" w:customStyle="1" w:styleId="101">
    <w:name w:val="Char Char23"/>
    <w:qFormat/>
    <w:uiPriority w:val="0"/>
    <w:rPr>
      <w:rFonts w:ascii="Arial" w:hAnsi="Arial" w:eastAsia="黑体"/>
      <w:b/>
      <w:bCs/>
      <w:kern w:val="2"/>
      <w:sz w:val="28"/>
      <w:szCs w:val="28"/>
      <w:lang w:val="en-US" w:eastAsia="zh-CN" w:bidi="ar-SA"/>
    </w:rPr>
  </w:style>
  <w:style w:type="character" w:customStyle="1" w:styleId="102">
    <w:name w:val="正文文本缩进 2 Char"/>
    <w:link w:val="24"/>
    <w:qFormat/>
    <w:uiPriority w:val="0"/>
    <w:rPr>
      <w:rFonts w:eastAsia="宋体"/>
      <w:kern w:val="2"/>
      <w:sz w:val="28"/>
      <w:szCs w:val="24"/>
      <w:lang w:val="en-US" w:eastAsia="zh-CN" w:bidi="ar-SA"/>
    </w:rPr>
  </w:style>
  <w:style w:type="character" w:customStyle="1" w:styleId="103">
    <w:name w:val="文档结构图 Char"/>
    <w:link w:val="18"/>
    <w:qFormat/>
    <w:uiPriority w:val="0"/>
    <w:rPr>
      <w:rFonts w:ascii="宋体" w:eastAsia="宋体"/>
      <w:kern w:val="2"/>
      <w:sz w:val="18"/>
      <w:szCs w:val="18"/>
      <w:lang w:val="en-US" w:eastAsia="zh-CN" w:bidi="ar-SA"/>
    </w:rPr>
  </w:style>
  <w:style w:type="character" w:customStyle="1" w:styleId="104">
    <w:name w:val="style21"/>
    <w:qFormat/>
    <w:uiPriority w:val="0"/>
    <w:rPr>
      <w:sz w:val="18"/>
      <w:szCs w:val="18"/>
    </w:rPr>
  </w:style>
  <w:style w:type="character" w:customStyle="1" w:styleId="105">
    <w:name w:val="纯文本 Char"/>
    <w:link w:val="22"/>
    <w:qFormat/>
    <w:uiPriority w:val="0"/>
    <w:rPr>
      <w:rFonts w:ascii="宋体" w:hAnsi="Courier New" w:eastAsia="宋体" w:cs="Courier New"/>
      <w:kern w:val="2"/>
      <w:sz w:val="21"/>
      <w:szCs w:val="21"/>
      <w:lang w:val="en-US" w:eastAsia="zh-CN" w:bidi="ar-SA"/>
    </w:rPr>
  </w:style>
  <w:style w:type="character" w:customStyle="1" w:styleId="106">
    <w:name w:val="Table Text Char1 Char"/>
    <w:link w:val="107"/>
    <w:qFormat/>
    <w:uiPriority w:val="0"/>
    <w:rPr>
      <w:rFonts w:ascii="Arial" w:hAnsi="Arial" w:eastAsia="Times New Roman" w:cs="Arial"/>
      <w:kern w:val="2"/>
      <w:sz w:val="18"/>
      <w:szCs w:val="18"/>
      <w:lang w:val="en-US" w:eastAsia="zh-CN" w:bidi="ar-SA"/>
    </w:rPr>
  </w:style>
  <w:style w:type="paragraph" w:customStyle="1" w:styleId="107">
    <w:name w:val="Table Text Char1"/>
    <w:link w:val="106"/>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8">
    <w:name w:val="正文缩进2字符 Char Char"/>
    <w:link w:val="109"/>
    <w:qFormat/>
    <w:uiPriority w:val="0"/>
    <w:rPr>
      <w:sz w:val="24"/>
      <w:lang w:bidi="ar-SA"/>
    </w:rPr>
  </w:style>
  <w:style w:type="paragraph" w:customStyle="1" w:styleId="109">
    <w:name w:val="正文缩进2字符"/>
    <w:basedOn w:val="13"/>
    <w:link w:val="108"/>
    <w:qFormat/>
    <w:uiPriority w:val="0"/>
    <w:pPr>
      <w:spacing w:after="0" w:line="360" w:lineRule="auto"/>
      <w:ind w:firstLine="480" w:firstLineChars="200"/>
    </w:pPr>
    <w:rPr>
      <w:kern w:val="0"/>
      <w:sz w:val="24"/>
      <w:szCs w:val="20"/>
    </w:rPr>
  </w:style>
  <w:style w:type="character" w:customStyle="1" w:styleId="110">
    <w:name w:val="_正文段落 Char"/>
    <w:link w:val="111"/>
    <w:qFormat/>
    <w:uiPriority w:val="0"/>
    <w:rPr>
      <w:kern w:val="2"/>
      <w:sz w:val="24"/>
      <w:szCs w:val="24"/>
      <w:lang w:bidi="ar-SA"/>
    </w:rPr>
  </w:style>
  <w:style w:type="paragraph" w:customStyle="1" w:styleId="111">
    <w:name w:val="_正文段落"/>
    <w:basedOn w:val="1"/>
    <w:link w:val="110"/>
    <w:qFormat/>
    <w:uiPriority w:val="0"/>
    <w:pPr>
      <w:spacing w:beforeLines="15" w:afterLines="15" w:line="360" w:lineRule="auto"/>
      <w:ind w:firstLine="200" w:firstLineChars="200"/>
    </w:pPr>
    <w:rPr>
      <w:sz w:val="24"/>
    </w:rPr>
  </w:style>
  <w:style w:type="character" w:customStyle="1" w:styleId="112">
    <w:name w:val="font01"/>
    <w:qFormat/>
    <w:uiPriority w:val="0"/>
    <w:rPr>
      <w:rFonts w:hint="default" w:ascii="Times New Roman" w:hAnsi="Times New Roman" w:cs="Times New Roman"/>
      <w:color w:val="000000"/>
      <w:sz w:val="20"/>
      <w:szCs w:val="20"/>
      <w:u w:val="none"/>
    </w:rPr>
  </w:style>
  <w:style w:type="character" w:customStyle="1" w:styleId="113">
    <w:name w:val="标题 4 Char1"/>
    <w:link w:val="5"/>
    <w:qFormat/>
    <w:uiPriority w:val="0"/>
    <w:rPr>
      <w:rFonts w:ascii="Arial" w:hAnsi="Arial" w:eastAsia="黑体"/>
      <w:b/>
      <w:bCs/>
      <w:kern w:val="2"/>
      <w:sz w:val="28"/>
      <w:szCs w:val="28"/>
      <w:lang w:val="en-US" w:eastAsia="zh-CN" w:bidi="ar-SA"/>
    </w:rPr>
  </w:style>
  <w:style w:type="character" w:customStyle="1" w:styleId="114">
    <w:name w:val="标题 6 Char"/>
    <w:link w:val="7"/>
    <w:qFormat/>
    <w:uiPriority w:val="0"/>
    <w:rPr>
      <w:rFonts w:ascii="Arial" w:hAnsi="Arial" w:eastAsia="黑体" w:cs="Arial"/>
      <w:b/>
      <w:bCs/>
      <w:kern w:val="2"/>
      <w:sz w:val="24"/>
      <w:szCs w:val="24"/>
      <w:lang w:val="en-US" w:eastAsia="zh-CN" w:bidi="ar-SA"/>
    </w:rPr>
  </w:style>
  <w:style w:type="character" w:customStyle="1" w:styleId="115">
    <w:name w:val="无间隔 Char1"/>
    <w:qFormat/>
    <w:uiPriority w:val="0"/>
    <w:rPr>
      <w:sz w:val="22"/>
      <w:lang w:val="en-US" w:eastAsia="zh-CN" w:bidi="ar-SA"/>
    </w:rPr>
  </w:style>
  <w:style w:type="character" w:customStyle="1" w:styleId="116">
    <w:name w:val="para"/>
    <w:basedOn w:val="38"/>
    <w:qFormat/>
    <w:uiPriority w:val="0"/>
  </w:style>
  <w:style w:type="character" w:customStyle="1" w:styleId="117">
    <w:name w:val="批注引用1"/>
    <w:qFormat/>
    <w:uiPriority w:val="0"/>
    <w:rPr>
      <w:sz w:val="21"/>
      <w:szCs w:val="21"/>
    </w:rPr>
  </w:style>
  <w:style w:type="character" w:customStyle="1" w:styleId="118">
    <w:name w:val="正文缩进 Char"/>
    <w:link w:val="15"/>
    <w:qFormat/>
    <w:uiPriority w:val="0"/>
    <w:rPr>
      <w:rFonts w:eastAsia="宋体"/>
      <w:kern w:val="2"/>
      <w:sz w:val="21"/>
      <w:lang w:val="en-US" w:eastAsia="zh-CN" w:bidi="ar-SA"/>
    </w:rPr>
  </w:style>
  <w:style w:type="character" w:customStyle="1" w:styleId="119">
    <w:name w:val="apple-style-span"/>
    <w:basedOn w:val="38"/>
    <w:qFormat/>
    <w:uiPriority w:val="0"/>
  </w:style>
  <w:style w:type="character" w:customStyle="1" w:styleId="120">
    <w:name w:val="Char Char31"/>
    <w:qFormat/>
    <w:uiPriority w:val="0"/>
    <w:rPr>
      <w:rFonts w:eastAsia="宋体"/>
      <w:kern w:val="2"/>
      <w:sz w:val="18"/>
      <w:szCs w:val="18"/>
      <w:lang w:val="en-US" w:eastAsia="zh-CN"/>
    </w:rPr>
  </w:style>
  <w:style w:type="character" w:customStyle="1" w:styleId="121">
    <w:name w:val="Char Char11"/>
    <w:qFormat/>
    <w:uiPriority w:val="0"/>
    <w:rPr>
      <w:rFonts w:ascii="宋体" w:eastAsia="宋体"/>
      <w:sz w:val="18"/>
      <w:szCs w:val="18"/>
      <w:lang w:val="en-US" w:eastAsia="zh-CN" w:bidi="ar-SA"/>
    </w:rPr>
  </w:style>
  <w:style w:type="character" w:customStyle="1" w:styleId="122">
    <w:name w:val="标题 Char"/>
    <w:link w:val="37"/>
    <w:qFormat/>
    <w:uiPriority w:val="0"/>
    <w:rPr>
      <w:rFonts w:ascii="Arial" w:hAnsi="Arial" w:eastAsia="PMingLiU" w:cs="Arial"/>
      <w:b/>
      <w:kern w:val="20"/>
      <w:sz w:val="32"/>
      <w:lang w:val="en-US" w:eastAsia="zh-TW" w:bidi="ar-SA"/>
    </w:rPr>
  </w:style>
  <w:style w:type="character" w:customStyle="1" w:styleId="123">
    <w:name w:val="font81"/>
    <w:qFormat/>
    <w:uiPriority w:val="0"/>
    <w:rPr>
      <w:rFonts w:hint="eastAsia" w:ascii="宋体" w:hAnsi="宋体" w:eastAsia="宋体" w:cs="宋体"/>
      <w:color w:val="000000"/>
      <w:sz w:val="20"/>
      <w:szCs w:val="20"/>
      <w:u w:val="none"/>
    </w:rPr>
  </w:style>
  <w:style w:type="character" w:customStyle="1" w:styleId="124">
    <w:name w:val="正文（首行缩进2字符） Char"/>
    <w:link w:val="125"/>
    <w:qFormat/>
    <w:uiPriority w:val="0"/>
    <w:rPr>
      <w:rFonts w:eastAsia="宋体"/>
      <w:kern w:val="2"/>
      <w:sz w:val="21"/>
      <w:szCs w:val="21"/>
      <w:lang w:bidi="ar-SA"/>
    </w:rPr>
  </w:style>
  <w:style w:type="paragraph" w:customStyle="1" w:styleId="125">
    <w:name w:val="正文（首行缩进2字符）"/>
    <w:basedOn w:val="1"/>
    <w:link w:val="124"/>
    <w:qFormat/>
    <w:uiPriority w:val="0"/>
    <w:pPr>
      <w:spacing w:line="360" w:lineRule="auto"/>
      <w:ind w:firstLine="420" w:firstLineChars="200"/>
    </w:pPr>
    <w:rPr>
      <w:szCs w:val="21"/>
    </w:rPr>
  </w:style>
  <w:style w:type="character" w:customStyle="1" w:styleId="126">
    <w:name w:val="style41"/>
    <w:qFormat/>
    <w:uiPriority w:val="0"/>
    <w:rPr>
      <w:b/>
      <w:bCs/>
      <w:color w:val="333333"/>
      <w:sz w:val="18"/>
      <w:szCs w:val="18"/>
    </w:rPr>
  </w:style>
  <w:style w:type="character" w:customStyle="1" w:styleId="127">
    <w:name w:val="批注文字 Char"/>
    <w:link w:val="12"/>
    <w:qFormat/>
    <w:uiPriority w:val="0"/>
    <w:rPr>
      <w:rFonts w:eastAsia="宋体"/>
      <w:kern w:val="2"/>
      <w:sz w:val="21"/>
      <w:szCs w:val="24"/>
      <w:lang w:val="en-US" w:eastAsia="zh-CN" w:bidi="ar-SA"/>
    </w:rPr>
  </w:style>
  <w:style w:type="character" w:customStyle="1" w:styleId="128">
    <w:name w:val="KSERT Char Char"/>
    <w:link w:val="129"/>
    <w:qFormat/>
    <w:uiPriority w:val="0"/>
    <w:rPr>
      <w:rFonts w:eastAsia="宋体"/>
      <w:kern w:val="2"/>
      <w:sz w:val="24"/>
      <w:szCs w:val="24"/>
      <w:lang w:val="en-US" w:eastAsia="zh-CN" w:bidi="ar-SA"/>
    </w:rPr>
  </w:style>
  <w:style w:type="paragraph" w:customStyle="1" w:styleId="129">
    <w:name w:val="KSERT"/>
    <w:basedOn w:val="1"/>
    <w:link w:val="128"/>
    <w:qFormat/>
    <w:uiPriority w:val="0"/>
    <w:pPr>
      <w:spacing w:line="360" w:lineRule="auto"/>
      <w:ind w:firstLine="200" w:firstLineChars="200"/>
    </w:pPr>
    <w:rPr>
      <w:sz w:val="24"/>
    </w:rPr>
  </w:style>
  <w:style w:type="character" w:customStyle="1" w:styleId="130">
    <w:name w:val="标题 1 Char"/>
    <w:qFormat/>
    <w:uiPriority w:val="0"/>
    <w:rPr>
      <w:b/>
      <w:bCs/>
      <w:kern w:val="44"/>
      <w:sz w:val="28"/>
      <w:szCs w:val="44"/>
    </w:rPr>
  </w:style>
  <w:style w:type="character" w:customStyle="1" w:styleId="131">
    <w:name w:val="标题 4 Char"/>
    <w:qFormat/>
    <w:uiPriority w:val="0"/>
    <w:rPr>
      <w:rFonts w:ascii="Arial" w:hAnsi="Arial" w:eastAsia="黑体" w:cs="Times New Roman"/>
      <w:b/>
      <w:bCs/>
      <w:sz w:val="28"/>
      <w:szCs w:val="28"/>
    </w:rPr>
  </w:style>
  <w:style w:type="character" w:customStyle="1" w:styleId="132">
    <w:name w:val="grame"/>
    <w:basedOn w:val="38"/>
    <w:qFormat/>
    <w:uiPriority w:val="0"/>
  </w:style>
  <w:style w:type="character" w:customStyle="1" w:styleId="133">
    <w:name w:val="Char Char7"/>
    <w:qFormat/>
    <w:locked/>
    <w:uiPriority w:val="0"/>
    <w:rPr>
      <w:rFonts w:ascii="宋体" w:hAnsi="Courier New" w:eastAsia="宋体" w:cs="Courier New"/>
      <w:kern w:val="2"/>
      <w:sz w:val="21"/>
      <w:szCs w:val="21"/>
      <w:lang w:val="en-US" w:eastAsia="zh-CN" w:bidi="ar-SA"/>
    </w:rPr>
  </w:style>
  <w:style w:type="character" w:customStyle="1" w:styleId="134">
    <w:name w:val="sz8pt"/>
    <w:qFormat/>
    <w:uiPriority w:val="0"/>
    <w:rPr>
      <w:sz w:val="16"/>
      <w:szCs w:val="16"/>
    </w:rPr>
  </w:style>
  <w:style w:type="paragraph" w:customStyle="1" w:styleId="135">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8">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39">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0">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3">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7">
    <w:name w:val="样式 正文 论文"/>
    <w:basedOn w:val="15"/>
    <w:qFormat/>
    <w:uiPriority w:val="0"/>
    <w:pPr>
      <w:spacing w:line="360" w:lineRule="auto"/>
      <w:ind w:firstLine="510"/>
    </w:pPr>
    <w:rPr>
      <w:rFonts w:cs="宋体"/>
      <w:sz w:val="24"/>
    </w:rPr>
  </w:style>
  <w:style w:type="paragraph" w:customStyle="1" w:styleId="148">
    <w:name w:val="_"/>
    <w:basedOn w:val="1"/>
    <w:qFormat/>
    <w:uiPriority w:val="0"/>
    <w:pPr>
      <w:adjustRightInd w:val="0"/>
      <w:spacing w:line="360" w:lineRule="auto"/>
      <w:ind w:left="480"/>
      <w:textAlignment w:val="baseline"/>
    </w:pPr>
    <w:rPr>
      <w:kern w:val="0"/>
      <w:sz w:val="24"/>
      <w:szCs w:val="20"/>
    </w:rPr>
  </w:style>
  <w:style w:type="paragraph" w:customStyle="1" w:styleId="149">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0">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1">
    <w:name w:val="Char Char2 Char1"/>
    <w:basedOn w:val="1"/>
    <w:qFormat/>
    <w:uiPriority w:val="0"/>
    <w:rPr>
      <w:rFonts w:ascii="宋体" w:hAnsi="宋体" w:cs="宋体"/>
      <w:b/>
      <w:sz w:val="28"/>
      <w:szCs w:val="28"/>
    </w:rPr>
  </w:style>
  <w:style w:type="paragraph" w:customStyle="1" w:styleId="15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3">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4">
    <w:name w:val="样式2"/>
    <w:basedOn w:val="1"/>
    <w:qFormat/>
    <w:uiPriority w:val="0"/>
    <w:pPr>
      <w:adjustRightInd w:val="0"/>
      <w:spacing w:after="60" w:line="400" w:lineRule="atLeast"/>
      <w:jc w:val="left"/>
      <w:textAlignment w:val="baseline"/>
    </w:pPr>
    <w:rPr>
      <w:kern w:val="0"/>
      <w:sz w:val="28"/>
      <w:szCs w:val="20"/>
    </w:rPr>
  </w:style>
  <w:style w:type="paragraph" w:customStyle="1" w:styleId="155">
    <w:name w:val="元正正文标题2"/>
    <w:basedOn w:val="5"/>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6">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题注4"/>
    <w:basedOn w:val="1"/>
    <w:next w:val="16"/>
    <w:qFormat/>
    <w:uiPriority w:val="0"/>
    <w:pPr>
      <w:ind w:left="-132" w:leftChars="-64" w:right="-105" w:rightChars="-50" w:hanging="2"/>
      <w:jc w:val="center"/>
    </w:pPr>
    <w:rPr>
      <w:b/>
      <w:color w:val="FF0000"/>
      <w:szCs w:val="21"/>
      <w:lang w:val="en-GB"/>
    </w:rPr>
  </w:style>
  <w:style w:type="paragraph" w:customStyle="1" w:styleId="158">
    <w:name w:val="D标2"/>
    <w:basedOn w:val="3"/>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5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1">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2">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3">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Char1"/>
    <w:basedOn w:val="1"/>
    <w:qFormat/>
    <w:uiPriority w:val="0"/>
    <w:rPr>
      <w:rFonts w:ascii="Tahoma" w:hAnsi="Tahoma"/>
      <w:sz w:val="24"/>
      <w:szCs w:val="20"/>
    </w:rPr>
  </w:style>
  <w:style w:type="paragraph" w:customStyle="1" w:styleId="16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6">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8">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69">
    <w:name w:val="Char Char Char"/>
    <w:basedOn w:val="1"/>
    <w:qFormat/>
    <w:uiPriority w:val="0"/>
    <w:rPr>
      <w:rFonts w:ascii="Tahoma" w:hAnsi="Tahoma" w:cs="Tahoma"/>
      <w:sz w:val="24"/>
      <w:szCs w:val="20"/>
    </w:rPr>
  </w:style>
  <w:style w:type="paragraph" w:customStyle="1" w:styleId="170">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1">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1"/>
    <w:basedOn w:val="1"/>
    <w:next w:val="22"/>
    <w:qFormat/>
    <w:uiPriority w:val="0"/>
    <w:rPr>
      <w:rFonts w:ascii="宋体" w:hAnsi="宋体" w:cs="宋体"/>
      <w:szCs w:val="20"/>
    </w:rPr>
  </w:style>
  <w:style w:type="paragraph" w:customStyle="1" w:styleId="17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4">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P标3"/>
    <w:basedOn w:val="4"/>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79">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0">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1">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4">
    <w:name w:val="Char Char Char21"/>
    <w:basedOn w:val="1"/>
    <w:qFormat/>
    <w:uiPriority w:val="0"/>
    <w:rPr>
      <w:rFonts w:ascii="Tahoma" w:hAnsi="Tahoma"/>
      <w:sz w:val="24"/>
      <w:szCs w:val="20"/>
    </w:rPr>
  </w:style>
  <w:style w:type="paragraph" w:customStyle="1" w:styleId="185">
    <w:name w:val="Char11"/>
    <w:basedOn w:val="1"/>
    <w:qFormat/>
    <w:uiPriority w:val="0"/>
    <w:rPr>
      <w:rFonts w:ascii="Tahoma" w:hAnsi="Tahoma" w:cs="Tahoma"/>
      <w:sz w:val="24"/>
      <w:szCs w:val="20"/>
    </w:rPr>
  </w:style>
  <w:style w:type="paragraph" w:customStyle="1" w:styleId="186">
    <w:name w:val="font9"/>
    <w:basedOn w:val="1"/>
    <w:qFormat/>
    <w:uiPriority w:val="0"/>
    <w:pPr>
      <w:widowControl/>
      <w:spacing w:before="100" w:beforeAutospacing="1" w:after="100" w:afterAutospacing="1"/>
      <w:jc w:val="left"/>
    </w:pPr>
    <w:rPr>
      <w:b/>
      <w:bCs/>
      <w:kern w:val="0"/>
      <w:sz w:val="24"/>
    </w:rPr>
  </w:style>
  <w:style w:type="paragraph" w:customStyle="1" w:styleId="187">
    <w:name w:val="00 标题2"/>
    <w:basedOn w:val="4"/>
    <w:qFormat/>
    <w:uiPriority w:val="0"/>
    <w:pPr>
      <w:spacing w:beforeLines="50" w:afterLines="50" w:line="300" w:lineRule="auto"/>
      <w:jc w:val="left"/>
    </w:pPr>
    <w:rPr>
      <w:rFonts w:eastAsia="黑体"/>
      <w:sz w:val="30"/>
    </w:rPr>
  </w:style>
  <w:style w:type="paragraph" w:customStyle="1" w:styleId="188">
    <w:name w:val="Char12"/>
    <w:basedOn w:val="1"/>
    <w:qFormat/>
    <w:uiPriority w:val="0"/>
    <w:rPr>
      <w:rFonts w:ascii="Tahoma" w:hAnsi="Tahoma"/>
      <w:sz w:val="24"/>
      <w:szCs w:val="20"/>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1">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5">
    <w:name w:val="编号2"/>
    <w:basedOn w:val="1"/>
    <w:qFormat/>
    <w:uiPriority w:val="0"/>
    <w:pPr>
      <w:tabs>
        <w:tab w:val="left" w:pos="360"/>
      </w:tabs>
      <w:spacing w:line="360" w:lineRule="auto"/>
    </w:pPr>
    <w:rPr>
      <w:szCs w:val="20"/>
    </w:rPr>
  </w:style>
  <w:style w:type="paragraph" w:customStyle="1" w:styleId="196">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8">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D标3"/>
    <w:basedOn w:val="4"/>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2">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5">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6">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1">
    <w:name w:val="1 Char"/>
    <w:basedOn w:val="1"/>
    <w:qFormat/>
    <w:uiPriority w:val="0"/>
    <w:rPr>
      <w:rFonts w:ascii="Tahoma" w:hAnsi="Tahoma" w:cs="Tahoma"/>
      <w:sz w:val="24"/>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6">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0">
    <w:name w:val="_正文"/>
    <w:basedOn w:val="1"/>
    <w:qFormat/>
    <w:uiPriority w:val="0"/>
    <w:pPr>
      <w:spacing w:line="360" w:lineRule="auto"/>
      <w:ind w:firstLine="480" w:firstLineChars="200"/>
    </w:pPr>
    <w:rPr>
      <w:rFonts w:ascii="宋体" w:hAnsi="宋体"/>
      <w:sz w:val="24"/>
    </w:rPr>
  </w:style>
  <w:style w:type="paragraph" w:customStyle="1" w:styleId="221">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
    <w:basedOn w:val="1"/>
    <w:qFormat/>
    <w:uiPriority w:val="0"/>
    <w:rPr>
      <w:rFonts w:ascii="Tahoma" w:hAnsi="Tahoma"/>
      <w:sz w:val="24"/>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7">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8">
    <w:name w:val="Char Char Char Char Char Char Char Char Char Char"/>
    <w:basedOn w:val="1"/>
    <w:qFormat/>
    <w:uiPriority w:val="0"/>
    <w:rPr>
      <w:rFonts w:ascii="Tahoma" w:hAnsi="Tahoma"/>
      <w:sz w:val="24"/>
      <w:szCs w:val="20"/>
    </w:rPr>
  </w:style>
  <w:style w:type="paragraph" w:customStyle="1" w:styleId="229">
    <w:name w:val="题注5"/>
    <w:basedOn w:val="1"/>
    <w:next w:val="16"/>
    <w:qFormat/>
    <w:uiPriority w:val="0"/>
    <w:pPr>
      <w:jc w:val="center"/>
    </w:pPr>
    <w:rPr>
      <w:b/>
      <w:color w:val="000000"/>
      <w:sz w:val="24"/>
      <w:szCs w:val="21"/>
    </w:rPr>
  </w:style>
  <w:style w:type="paragraph" w:customStyle="1" w:styleId="2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Char Char Char Char Char21"/>
    <w:basedOn w:val="1"/>
    <w:uiPriority w:val="0"/>
    <w:pPr>
      <w:widowControl/>
      <w:spacing w:line="400" w:lineRule="exact"/>
      <w:jc w:val="center"/>
    </w:pPr>
    <w:rPr>
      <w:rFonts w:ascii="Verdana" w:hAnsi="Verdana"/>
      <w:kern w:val="0"/>
      <w:szCs w:val="20"/>
      <w:lang w:eastAsia="en-US"/>
    </w:rPr>
  </w:style>
  <w:style w:type="paragraph" w:customStyle="1" w:styleId="233">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4">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5">
    <w:name w:val="标题5"/>
    <w:basedOn w:val="1"/>
    <w:qFormat/>
    <w:uiPriority w:val="0"/>
    <w:pPr>
      <w:tabs>
        <w:tab w:val="left" w:pos="567"/>
      </w:tabs>
      <w:spacing w:before="120" w:after="120"/>
    </w:pPr>
    <w:rPr>
      <w:rFonts w:ascii="宋体" w:hAnsi="宋体" w:cs="宋体"/>
      <w:b/>
      <w:sz w:val="28"/>
    </w:rPr>
  </w:style>
  <w:style w:type="paragraph" w:customStyle="1" w:styleId="236">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39">
    <w:name w:val="xl33"/>
    <w:basedOn w:val="1"/>
    <w:qFormat/>
    <w:uiPriority w:val="0"/>
    <w:pPr>
      <w:widowControl/>
      <w:spacing w:before="100" w:beforeAutospacing="1" w:after="100" w:afterAutospacing="1"/>
      <w:jc w:val="left"/>
      <w:textAlignment w:val="center"/>
    </w:pPr>
    <w:rPr>
      <w:kern w:val="0"/>
      <w:sz w:val="24"/>
    </w:rPr>
  </w:style>
  <w:style w:type="paragraph" w:customStyle="1" w:styleId="240">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2">
    <w:name w:val="Char Char Char2"/>
    <w:basedOn w:val="1"/>
    <w:qFormat/>
    <w:uiPriority w:val="0"/>
    <w:rPr>
      <w:rFonts w:ascii="Tahoma" w:hAnsi="Tahoma"/>
      <w:sz w:val="24"/>
      <w:szCs w:val="20"/>
    </w:rPr>
  </w:style>
  <w:style w:type="paragraph" w:customStyle="1" w:styleId="243">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Char2 Char"/>
    <w:basedOn w:val="1"/>
    <w:qFormat/>
    <w:uiPriority w:val="0"/>
    <w:rPr>
      <w:rFonts w:ascii="宋体" w:hAnsi="宋体"/>
      <w:b/>
      <w:sz w:val="28"/>
      <w:szCs w:val="28"/>
    </w:rPr>
  </w:style>
  <w:style w:type="paragraph" w:customStyle="1" w:styleId="246">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Body Text"/>
    <w:qFormat/>
    <w:uiPriority w:val="0"/>
    <w:pPr>
      <w:spacing w:after="120"/>
    </w:pPr>
    <w:rPr>
      <w:rFonts w:ascii="Arial" w:hAnsi="Arial" w:eastAsia="宋体" w:cs="Times New Roman"/>
      <w:color w:val="000000"/>
      <w:sz w:val="22"/>
      <w:lang w:val="en-US" w:eastAsia="en-US" w:bidi="ar-SA"/>
    </w:rPr>
  </w:style>
  <w:style w:type="paragraph" w:customStyle="1" w:styleId="249">
    <w:name w:val="样式 左侧:  0.85 厘米"/>
    <w:basedOn w:val="1"/>
    <w:qFormat/>
    <w:uiPriority w:val="0"/>
    <w:pPr>
      <w:spacing w:line="360" w:lineRule="auto"/>
      <w:ind w:firstLine="200" w:firstLineChars="200"/>
      <w:jc w:val="left"/>
    </w:pPr>
    <w:rPr>
      <w:rFonts w:cs="宋体"/>
      <w:sz w:val="24"/>
      <w:szCs w:val="20"/>
    </w:rPr>
  </w:style>
  <w:style w:type="paragraph" w:customStyle="1" w:styleId="250">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3">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4">
    <w:name w:val="TOC 标题1"/>
    <w:basedOn w:val="2"/>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5">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7">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8">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0">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Char Char2 Char21"/>
    <w:basedOn w:val="1"/>
    <w:qFormat/>
    <w:uiPriority w:val="0"/>
    <w:rPr>
      <w:rFonts w:ascii="宋体" w:hAnsi="宋体"/>
      <w:b/>
      <w:sz w:val="28"/>
      <w:szCs w:val="28"/>
    </w:rPr>
  </w:style>
  <w:style w:type="paragraph" w:customStyle="1" w:styleId="262">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3">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5">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7">
    <w:name w:val="Char Char Char Char Char Char Char"/>
    <w:basedOn w:val="1"/>
    <w:qFormat/>
    <w:uiPriority w:val="0"/>
    <w:rPr>
      <w:kern w:val="0"/>
      <w:szCs w:val="20"/>
    </w:rPr>
  </w:style>
  <w:style w:type="paragraph" w:customStyle="1" w:styleId="268">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69">
    <w:name w:val="样式 标题 2H2h2Underrubrik1prop2标题 1.1Heading 2 HiddenHeading..."/>
    <w:basedOn w:val="3"/>
    <w:qFormat/>
    <w:uiPriority w:val="0"/>
    <w:pPr>
      <w:spacing w:line="240" w:lineRule="auto"/>
    </w:pPr>
    <w:rPr>
      <w:rFonts w:eastAsia="宋体" w:cs="Arial"/>
      <w:szCs w:val="20"/>
    </w:rPr>
  </w:style>
  <w:style w:type="paragraph" w:customStyle="1" w:styleId="2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表格文字"/>
    <w:basedOn w:val="1"/>
    <w:qFormat/>
    <w:uiPriority w:val="0"/>
    <w:pPr>
      <w:spacing w:before="25" w:after="25"/>
      <w:jc w:val="left"/>
    </w:pPr>
    <w:rPr>
      <w:bCs/>
      <w:spacing w:val="10"/>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3">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5">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7">
    <w:name w:val="_Style 1"/>
    <w:basedOn w:val="1"/>
    <w:qFormat/>
    <w:uiPriority w:val="0"/>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qFormat/>
    <w:uiPriority w:val="0"/>
    <w:rPr>
      <w:rFonts w:ascii="宋体" w:hAnsi="宋体"/>
      <w:b/>
      <w:sz w:val="28"/>
      <w:szCs w:val="28"/>
    </w:rPr>
  </w:style>
  <w:style w:type="paragraph" w:customStyle="1" w:styleId="289">
    <w:name w:val="Char13"/>
    <w:basedOn w:val="1"/>
    <w:qFormat/>
    <w:uiPriority w:val="0"/>
    <w:rPr>
      <w:rFonts w:ascii="Tahoma" w:hAnsi="Tahoma"/>
      <w:sz w:val="24"/>
      <w:szCs w:val="20"/>
    </w:rPr>
  </w:style>
  <w:style w:type="paragraph" w:customStyle="1" w:styleId="290">
    <w:name w:val="正文_1"/>
    <w:qFormat/>
    <w:uiPriority w:val="0"/>
    <w:rPr>
      <w:rFonts w:ascii="Times New Roman" w:hAnsi="Times New Roman" w:eastAsia="宋体" w:cs="Times New Roman"/>
      <w:sz w:val="21"/>
      <w:lang w:val="en-US" w:eastAsia="zh-CN" w:bidi="ar-SA"/>
    </w:rPr>
  </w:style>
  <w:style w:type="paragraph" w:customStyle="1" w:styleId="291">
    <w:name w:val="正文_2"/>
    <w:qFormat/>
    <w:uiPriority w:val="0"/>
    <w:rPr>
      <w:rFonts w:ascii="Times New Roman" w:hAnsi="Times New Roman" w:eastAsia="宋体" w:cs="Times New Roman"/>
      <w:sz w:val="21"/>
      <w:lang w:val="en-US" w:eastAsia="zh-CN" w:bidi="ar-SA"/>
    </w:rPr>
  </w:style>
  <w:style w:type="character" w:customStyle="1" w:styleId="292">
    <w:name w:val="p141_0"/>
    <w:qFormat/>
    <w:uiPriority w:val="0"/>
    <w:rPr>
      <w:sz w:val="21"/>
      <w:szCs w:val="21"/>
    </w:rPr>
  </w:style>
  <w:style w:type="paragraph" w:customStyle="1" w:styleId="2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5">
    <w:name w:val="正文11"/>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3326</Words>
  <Characters>18962</Characters>
  <Lines>158</Lines>
  <Paragraphs>44</Paragraphs>
  <TotalTime>2</TotalTime>
  <ScaleCrop>false</ScaleCrop>
  <LinksUpToDate>false</LinksUpToDate>
  <CharactersWithSpaces>22244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2020-02-23T02:26:00Z</dcterms:created>
  <dc:creator>Windows 用户</dc:creator>
  <cp:lastModifiedBy>Administrator</cp:lastModifiedBy>
  <cp:lastPrinted>2020-07-24T02:08:00Z</cp:lastPrinted>
  <dcterms:modified xsi:type="dcterms:W3CDTF">2020-07-30T07:29:36Z</dcterms:modified>
  <dc:title>政 府 采 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